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BRASILEIRO DE INTELIGÊNCIA</w:t>
      </w:r>
    </w:p>
    <w:p>
      <w:r>
        <w:rPr>
          <w:i/>
          <w:iCs/>
          <w:color w:val="666666"/>
        </w:rPr>
        <w:t xml:space="preserve">LEI 9.883 DE 07-12-1999</w:t>
      </w:r>
    </w:p>
    <w:p/>
    <w:p>
      <w:r>
        <w:rPr>
          <w:b/>
          <w:bCs/>
        </w:rPr>
        <w:t xml:space="preserve">Relator: </w:t>
      </w:r>
      <w:r>
        <w:t xml:space="preserve">TÍTULO IV DO PATRIMÔNIO</w:t>
      </w:r>
    </w:p>
    <w:p/>
    <w:p>
      <w:r>
        <w:t xml:space="preserve">02. SISTEMA BRASILEIRO DE DEFESA DA CONCORRÊNCIA — ESTRUTURA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SECRETARIA DE ACOMPANHAMENTO ECONÔMICO Art. 19. Compete à Secretaria de Acompanhamento Econômico promover a concorrência em órgãos de governo e perante a sociedade cabendo-lhe, especialmente, o seguinte: I - opinar, nos aspectos referentes à promoção da concorrência, sobre propostas de alterações de atos normativos de interesse geral dos agentes econômicos, de consumidores ou usuários dos serviços prestados submetidos a consulta pública pelas agências reguladoras e, quando entender pertinente, sobre os pedidos de revisão de tarifas e as minutas; II - opinar, quando considerar pertinente, sobre minutas de atos normativos elaborados por qualquer entidade pública ou privada submetidos à consulta pública, nos aspectos referentes à promoção da concorrência; III - opinar, quando considerar pertinente, sobre proposições legislativas em tramitação no Congresso Nacional, nos aspectos referentes à promoção da concorrência; IV - elaborar estudos avaliando a situação concorrencial de setores específicos da atividade econômica nacional, de ofício ou quando solicitada pelo Cade, pela Câmara de Comércio Exterior ou pelo Departamento de Proteção e Defesa do Consumidor do Ministério da Justiça ou órgão que vier a sucedê-lo; V - elaborar estudos setoriais que sirvam de insumo para a participação do Ministério da Fazenda na formulação de políticas públicas setoriais nos fóruns em que este Ministério tem assento; VI - propor a revisão de leis, regulamentos e outros atos normativos da administração pública federal, estadual, municipal e do Distrito Federal que afetem ou possam afetar a concorrência nos diversos setores econômicos do País; VII - manifestar-se, de ofício ou quando solicitada, a respeito do impacto concorrencial de medidas em discussão no âmbito de fóruns negociadores relativos às atividades de alteração tarifária, ao acesso a mercados e à defesa comercial, ressalvadas as competências dos órgãos envolvid os; VIII - encaminhar ao órgão competente representação para que este, a seu critério, adote as medidas legais cabíveis, sempre que for identificado ato normativo que tenha caráter anticompetitivo. § 1º Para o cumprimento de suas atribuições, a Secretaria de Acompanhamento Econômico poderá: I - requisitar informações e documentos de quaisquer pessoas, órgãos, autoridades e entidades, públicas ou privadas, mantendo o sigilo legal quando for o caso; II - celebrar acordos e convênios com órgãos ou entidades públicas ou privadas, federais, estaduais, municipais, do Distrito Federal e dos Territórios para avaliar e/ou sugerir medidas relacionadas à promoção da concorrência. § 2º A Secretaria de Acompanhamento Econômico divulgará anualmente relatório de suas ações voltadas para a promoção da concorrência. TÍTULO III DO MINISTÉRIO PÚBLICO FEDERAL PERANTE O CADE Art. 20. O Procurador-Geral da República, ouvido o Conselho Superior, designará membro do Ministério Público Federal para, nesta qualidade, emitir parecer, nos processos administrativos para imposição de sanções administrativas por infrações à ordem econômica, de ofício ou a requerimento do Conselheiro-Relator. TÍTULO IV DO PATRIMÔNIO, DAS RECEITAS E DA GESTÃO ADMINISTRATIVA, ORÇAMENTÁRIA E FINANCEIRA Art. 21. Compete ao Presidente do Tribunal orientar, coordenar e supervisionar as atividades administrativas do Cade, respeitadas as atribuições dos dirigentes dos demais órgãos previstos no art. 5º desta Lei. § 1º A Superintendência-Geral constituirá unidade gestora, para fins administrativos e financeiros, competindo ao seu Superintendente-Geral ordenar as despesas pertinentes às respectivas ações orçamentárias. § 2º Para fins administrativos e financeiros, o Departamento de Estudos Econômicos estará ligado ao Tribunal. Art. 22. Anualmente, o Presidente do Tribunal, ouvido o Superintendente-Gera l, encaminhará ao Poder Executivo a proposta de orçamento do Cade e a lotação ideal do pessoal que prestará serviço àquela autarquia. Art. 23. Ficam instituídas as taxas processuais sobre os processos de competência do Cade, no valor de R$ 45.000,00 (quarenta e cinco mil reais), que têm como fato gerador a apresentação dos atos previstos no art. 88 desta Lei e no valor de R$ 15.000,00 (quinze mil reais) para processos que têm como fato gerador a apresentação de consultas de que trata o § 4º do art. 9º desta Lei. Parágrafo único. A taxa processual de que trata o caput deste artigo poderá ser atualizada por ato do Poder Executivo, após autorização do Congresso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2026-10-26T02:42:27.238Z</dcterms:created>
  <dcterms:modified xsi:type="dcterms:W3CDTF">2026-10-26T02:42:27.238Z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