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SISTEMA BRASILEIRO DE INTELIGÊNCIA</w:t>
      </w:r>
    </w:p>
    <w:p>
      <w:r>
        <w:rPr>
          <w:i/>
          <w:iCs/>
          <w:color w:val="666666"/>
        </w:rPr>
        <w:t xml:space="preserve">LEI 9.883 DE 07-12-1999</w:t>
      </w:r>
    </w:p>
    <w:p/>
    <w:p>
      <w:r>
        <w:rPr>
          <w:b/>
          <w:bCs/>
        </w:rPr>
        <w:t xml:space="preserve">Relator: </w:t>
      </w:r>
      <w:r>
        <w:t xml:space="preserve">TÍTULO IV DO PATRIMÔNIO</w:t>
      </w:r>
    </w:p>
    <w:p/>
    <w:p>
      <w:r>
        <w:t xml:space="preserve">02. SISTEMA BRASILEIRO DE DEFESA DA CONCORRÊNCIA — ESTRUTURA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III DA SECRETARIA DE ACOMPANHAMENTO ECONÔMICO Art. 19. Compete à Secretaria de Acompanhamento Econômico promover a concorrência em órgãos de governo e perante a sociedade cabendo-lhe, especialmente, o seguinte: I - opinar, nos aspectos referentes à promoção da concorrência, sobre propostas de alterações de atos normativos de interesse geral dos agentes econômicos, de consumidores ou usuários dos serviços prestados submetidos a consulta pública pelas agências reguladoras e, quando entender pertinente, sobre os pedidos de revisão de tarifas e as minutas; II - opinar, quando considerar pertinente, sobre minutas de atos normativos elaborados por qualquer entidade pública ou privada submetidos à consulta pública, nos aspectos referentes à promoção da concorrência; III - opinar, quando considerar pertinente, sobre proposições legislativas em tramitação no Congresso Nacional, nos aspectos referentes à promoção da concorrência; IV - elaborar estudos avaliando a situação concorrencial de setores específicos da atividade econômica nacional, de ofício ou quando solicitada pelo Cade, pela Câmara de Comércio Exterior ou pelo Departamento de Proteção e Defesa do Consumidor do Ministério da Justiça ou órgão que vier a sucedê-lo; V - elaborar estudos setoriais que sirvam de insumo para a participação do Ministério da Fazenda na formulação de políticas públicas setoriais nos fóruns em que este Ministério tem assento; VI - propor a revisão de leis, regulamentos e outros atos normativos da administração pública federal, estadual, municipal e do Distrito Federal que afetem ou possam afetar a concorrência nos diversos setores econômicos do País; VII - manifestar-se, de ofício ou quando solicitada, a respeito do impacto concorrencial de medidas em discussão no âmbito de fóruns negociadores relativos às atividades de alteração tarifária, ao acesso a mercados e à defesa comercial, ressalvadas as competências dos órgãos envolvid os; VIII - encaminhar ao órgão competente representação para que este, a seu critério, adote as medidas legais cabíveis, sempre que for identificado ato normativo que tenha caráter anticompetitivo. § 1º Para o cumprimento de suas atribuições, a Secretaria de Acompanhamento Econômico poderá: I - requisitar informações e documentos de quaisquer pessoas, órgãos, autoridades e entidades, públicas ou privadas, mantendo o sigilo legal quando for o caso; II - celebrar acordos e convênios com órgãos ou entidades públicas ou privadas, federais, estaduais, municipais, do Distrito Federal e dos Territórios para avaliar e/ou sugerir medidas relacionadas à promoção da concorrência. § 2º A Secretaria de Acompanhamento Econômico divulgará anualmente relatório de suas ações voltadas para a promoção da concorrência. TÍTULO III DO MINISTÉRIO PÚBLICO FEDERAL PERANTE O CADE Art. 20. O Procurador-Geral da República, ouvido o Conselho Superior, designará membro do Ministério Público Federal para, nesta qualidade, emitir parecer, nos processos administrativos para imposição de sanções administrativas por infrações à ordem econômica, de ofício ou a requerimento do Conselheiro-Relator. TÍTULO IV DO PATRIMÔNIO, DAS RECEITAS E DA GESTÃO ADMINISTRATIVA, ORÇAMENTÁRIA E FINANCEIRA Art. 21. Compete ao Presidente do Tribunal orientar, coordenar e supervisionar as atividades administrativas do Cade, respeitadas as atribuições dos dirigentes dos demais órgãos previstos no art. 5º desta Lei. § 1º A Superintendência-Geral constituirá unidade gestora, para fins administrativos e financeiros, competindo ao seu Superintendente-Geral ordenar as despesas pertinentes às respectivas ações orçamentárias. § 2º Para fins administrativos e financeiros, o Departamento de Estudos Econômicos estará ligado ao Tribunal. Art. 22. Anualmente, o Presidente do Tribunal, ouvido o Superintendente-Gera l, encaminhará ao Poder Executivo a proposta de orçamento do Cade e a lotação ideal do pessoal que prestará serviço àquela autarquia. Art. 23. Ficam instituídas as taxas processuais sobre os processos de competência do Cade, no valor de R$ 45.000,00 (quarenta e cinco mil reais), que têm como fato gerador a apresentação dos atos previstos no art. 88 desta Lei e no valor de R$ 15.000,00 (quinze mil reais) para processos que têm como fato gerador a apresentação de consultas de que trata o § 4º do art. 9º desta Lei. Parágrafo único. A taxa processual de que trata o caput deste artigo poderá ser atualizada por ato do Poder Executivo, após autorização do Congresso Nacional.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2026-06-17T16:57:45.217Z</dcterms:created>
  <dcterms:modified xsi:type="dcterms:W3CDTF">2026-06-17T16:57:45.217Z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