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10.267 DE 28-08-2001</w:t>
      </w:r>
    </w:p>
    <w:p/>
    <w:p/>
    <w:p>
      <w:r>
        <w:t xml:space="preserve">LEI Nº 10.267 DE 28-08-2001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4.449, DE 30 DE OUTUBRO DE 2002 Regulamenta a Lei nº 10.267, de 28 de agosto de 2001, que altera dispositivos das Leis nos. 4.947, de 6 de abril de 1966; 5.868, de 12 de dezembro de 1972; 6.015, de 31 de dezembro de 1973; 6.739, de 5 de dezembro de 1979; e 9.393, de 19 de dezembro de 1996, e dá outras providências. O PRESIDENTE DA REPÚBLICA, no uso da atribuição que lhe confere o art. 84, inciso IV, da Constituição, e tendo em vista o disposto na Lei nº 10.267, de 28 de agosto de 2001, DECRETA: Art. 1º A apresentação do Certificado de Cadastro de Imóvel Rural - CCIR, exigida no art. 22 e nos seus §§ 1º e 2º da Lei nº 4.947, de 6 de abril de 1966, far-se-á sempre acompanhada da prova de quitação do Imposto sobre a Propriedade Territorial Rural - ITR, correspondente aos últimos cinco exercícios, ressalvados os casos de inexigibilidade e dispensa de sua comprovação, previstos no art. 20 da Lei nº 9.393, de 19 de dezembro de 1996, bem como os casos de imunidades, extinção e exclusão do crédito tributário. Art. 2º Dos títulos de domínio destacados do patrimônio público constará obrigatoriamente o código do imóvel rural constante do CCIR, expedido pelo Instituto Nacional de Colonização e Reforma Agrária - INCRA, relativo à área do patrimônio público cadastrada no Sistema Nacional de Cadastro Rural - SNCR. § 1º Quando for o caso de área pública rural destacada de outra maior, o beneficiário do título, no prazo de trinta dias, procederá à atualização cadastral do imóvel perante o INCRA. § 2º Incumbe ao INCRA normatizar os critérios e procedimentos referentes à abertura de cadastros das áreas destacadas a qualquer título do patrimônio público fundiário, ficando obrigado a abrir de ofício cadastros individualizados para as áreas que por sua iniciativa fizer destacar, incumbindo aos demais órgãos públicos promoverem perante o INCRA os cadastros individualizados das áreas destacadas de terras sob sua administração. Art. 3º Nos casos de usucapião de imóvel rural, após o trânsito em julgado da sentença declaratória, o juiz intimará o INCRA de seu teor, para fins de cadastramento. § 1º Para dar maior celeridade ao cadastramento do imóvel rural, poderá constar no mandado de intimação a identificação do imóvel na forma do § 3º do art. 225 da Lei nº 6.015, de 31 de dezembro de 1973, e o endereço completo do usucapiente. § 2º Recebendo a intimação, o INCRA convocará o usucapiente para proceder às atualizações cadastrais necessárias. Art. 4º Os serviços de registros de imóveis ficam obrigados a comunicar mensalmente ao INCRA as modificações ocorridas nas matrículas, decorrentes de mudanças de titularidade, parcelamento, desmembramento, loteamento, unificação de imóveis, retificação de área, reserva legal e particular do patrimônio natural, bem como outras limitações e restrições de caráter dominial e ambiental, para fins de atualização cadastral. § 1º O informe das alterações de que trata o caput deste artigo deverá ser encaminhado ao INCRA, até o trigésimo dia do mês subseqüente à modificação ocorrida, pela forma que vier a ser estabelecida em ato normativo por ele expedido. § 2º (Revogado pelo Decreto 5.570/2005) Art. 5º O INCRA comunicará, mensalmente, aos serviços de registros de imóveis os códigos dos imóveis rurais decorrentes de mudança de titularidade, parcelamento, desmembramento, loteamento e unificação, na forma prevista no § 1º do art. 4º. (Redação dada pelo Decreto 5.570/2005) Parágrafo único. Os serviços de registro de imóveis efetuarão na matrícula respectiva, de ofício, a averbação do novo código do imóvel fornecido pelo INCRA. Art. 6º As obrigações constantes dos arts. 4º e 5º deste Decreto aplicam-se, inclusive, aos imóveis rurais destacados do patrimônio público. Art. 7º Os critérios técnicos para implementação, gerenciament o e alimentação do Cadastro Nacional de Imóveis Rurais - CNIR serão fixados em ato normativo conjunto do INCRA e da Secretaria da Receita Federal. § 1º A base mínima de dados comum do CNIR contemplará as informações de natureza estrutural que vierem a ser fixadas no ato normativo referido no caput e as de interesse substancial das instituições dele gerenciadoras, bem como os dados informativos do § 6º do art. 22 da Lei nº 4.947, de 1966. § 2º São informações de natureza estrutural obrigatórias as relativas aos dados sobre identificação, localização, dimensão, titularidade e situação jurídica do imóvel, independentemente de estarem ou não acompanhadas de associações gráficas. § 3º Além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2026-10-26T03:45:13.401Z</dcterms:created>
  <dcterms:modified xsi:type="dcterms:W3CDTF">2026-10-26T03:45:13.401Z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