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10.267 DE 28-08-2001</w:t>
      </w:r>
    </w:p>
    <w:p/>
    <w:p/>
    <w:p>
      <w:r>
        <w:t xml:space="preserve">LEIS NºS 4.947/66, 5.868/72, 6.015/73, 6.739/79 E 9.393/96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10.267, DE 28 DE AGOSTO DE 2001 Altera dispositivos das Leis nºs 4.947, de 6 de abril de 1966, 5.868, de 12 de dezembro de 1972, 6.015, de 31 de dezembro de 1973, 6.739, de 5 de dezembro de 1979, 9.393, de 19 de dezembro de 1996, e dá outras providências. O PRESIDENTE DA REPÚBLICA Faço saber que o Congresso Nacional decreta e eu sanciono a seguinte Lei: Art. 1º O art. 22 da Lei nº 4.947, de 6 de abril de 1966, passa a vigorar com as seguintes alterações: "Art. 22. .................. ................................. § 3º A apresentação do Certificado de Cadastro de Imóvel Rural - CCIR, exigida no caput deste artigo e nos §§ 1º e 2º, far-se-á, sempre, acompanhada da prova de quitação do Imposto sobre a Propriedade Territorial Rural - ITR, correspondente aos últimos cinco exercícios, ressalvados os casos de inexigibilidade e dispensa previstos no art. 20 da Lei nº 9.393, de 19 de dezembro de 1996. § 4º Dos títulos de domínio destacados do patrimônio público constará obrigatoriamente o número de inscrição do CCIR, nos termos da regulamentação desta Lei. § 5º Nos casos de usucapião, o juiz intimará o INCRA do teor da sentença, para fins de cadastramento do imóvel rural. § 6º Além dos requisitos previstos no art. 134 do Código Civil e na Lei nº 7.433, de 18 de dezembro de 1985, os serviços notariais são obrigados a mencionar nas escrituras os seguintes dados do CCIR: I - código do imóvel; II - nome do detentor; III - nacionalidade do detentor; IV - denominação do imóvel; V - localização do imóvel. § 7º Os serviços de registro de imóveis ficam obrigados a encaminhar ao INCRA, mensalmente, as modificações ocorridas nas matrículas imobiliárias decorrentes de mudanças de titularidade, parcelamento, desmembramento, loteamento, remembramento, retificação de área, reserva legal e particular do patrimônio natural e outras limitações e restrições de caráter ambiental, envolvendo os imóveis rurais, inclusive o s destacados do patrimônio público. § 8º O INCRA encaminhará, mensalmente, aos serviços de registro de imóveis, os códigos dos imóveis rurais de que trata o § 7º, para serem averbados de ofício, nas respectivas matrículas."(NR) Art. 2º Os arts. 1º, 2º e 8º da Lei nº 5.868, de 12 de dezembro de 1972, passam a vigorar com as seguintes alterações: "Art. 1º ................... § 1º As revisões gerais de cadastros de imóveis a que se refere o § 4º do art. 46 da Lei nº 4.504, de 30 de novembro de 1964, serão realizadas em todo o País nos prazos fixados em ato do Poder Executivo, para fins de recadastramento e de aprimoramento do Sistema de Tributação da Terra - STT e do Sistema Nacional de Cadastro Rural - SNCR. § 2º Fica criado o Cadastro Nacional de Imóveis Rurais - CNIR, que terá base comum de informações, gerenciada conjuntamente pelo INCRA e pela Secretaria da Receita Federal, produzida e compartilhada pelas diversas instituições públicas federais e estaduais produtoras e usuárias de informações sobre o meio rural brasileiro. § 3º A base comum do CNIR adotará código único, a ser estabelecido em ato conjunto do INCRA e da Secretaria da Receita Federal, para os imóveis rurais cadastrados de forma a permitir sua identificação e o compartilhamento das informações entre as instituições participantes. § 4º Integrarão o CNIR as bases próprias de informações produzidas e gerenciadas pelas instituições participantes, constituídas por dados específicos de seus interesses, que poderão por elas ser compartilhados, respeitadas as normas regulamentadoras de cada entidade."(NR) "Art. 2º .................. ................................. § 3º Ficam também obrigados todos os proprietários, os titulares de domínio útil ou os possuidores a qualquer título a atualizar a declaração de cadastro sempre que houver alteração nos imóveis rurais, em relação à área ou à titularidade, bem como nos casos de preservação, conservação e proteção de recursos naturais ." "Art. 8º .................. ................................. § 3º São considerados nulos e de nenhum efeito quaisquer atos que infrinjam o disposto neste artigo não podendo os serviços notariais lavrar escrituras dessas áreas, nem ser tais atos registrados nos Registros de Imóveis, sob pena de responsabilidade administrativa, civil e criminal de seus titulares ou prepostos. ......................"(NR) Art. 3º Os arts. 169, 176, 225 e 246 da Lei nº 6.015, de 31 de dezembro de 1973, passam a vigorar com as seguintes alterações: "Art. 169. ............... 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2026-09-10T22:27:20.313Z</dcterms:created>
  <dcterms:modified xsi:type="dcterms:W3CDTF">2026-09-10T22:27:20.313Z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