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TERRITORIAL RURAL - ITR</w:t>
      </w:r>
    </w:p>
    <w:p>
      <w:r>
        <w:rPr>
          <w:i/>
          <w:iCs/>
          <w:color w:val="666666"/>
        </w:rPr>
        <w:t xml:space="preserve">LEI 5.868 DE 12-12-1972</w:t>
      </w:r>
    </w:p>
    <w:p/>
    <w:p/>
    <w:p>
      <w:r>
        <w:t xml:space="preserve">IMÓVEIS RURAIS — MATRÍCULA E REGISTRO - DISPÕE SOBRE</w:t>
      </w:r>
    </w:p>
    <w:p/>
    <w:p>
      <w:pPr>
        <w:pStyle w:val="Heading2"/>
      </w:pPr>
      <w:r>
        <w:rPr>
          <w:b/>
          <w:bCs/>
        </w:rPr>
        <w:t xml:space="preserve">Ementa</w:t>
      </w:r>
    </w:p>
    <w:p>
      <w:r>
        <w:t xml:space="preserve">LEI Nº 6.739, DE 05 DE DEZEMBRO DE 1979 Dispõe sobre a Matrícula e o Registro de Imóveis Rurais, e dá outras Providências. O PRESIDENTE DA REPÚBLICA Faço saber que o Congresso Nacional decreta e eu sanciono a seguinte Lei: Art. 1º - A requerimento de pessoa jurídica de direito público ao corregedor-geral da justiça, são declarados inexistentes e cancelados a matrícula e o registro de imóvel rural vinculado a título nulo de pleno direito, ou feitos em desacordo com os artigos 221 e segs. da Lei nº 6.015, de 31 de dezembro de 1973, alterada pela Lei nº 6.216, de 30 de junho de 1975. § 1º - Editado e cumprido o ato, que deve ser fundamentado em provas irrefutáveis, proceder-se-á, no qüinqüídio subseqüente, à notificação pessoal: a) da pessoa cujo nome constava na matrícula ou no registro cancelados; b) do titular do direito real, inscrito ou registrado, do imóvel vinculado ao registro cancelado. § 2º - Havendo outros registros, em cadeia com o registro cancelado, os titulares de domínio do imóvel e quem tenha sobre o bem direitos reais inscritos ou registrados serão também notificados, na forma prevista neste artigo. § 3º - Inviável a notificação prevista neste artigo ou porque o destinatário não tenha sido encontrado, far-se-á por edital: a) afixado na sede da comarca ou do Tribunal de Justiça respectivos; e b) publicado uma vez na imprensa oficial e três vezes, e com destaque, em jornal de grande circulação da sede da comarca, ou, se não houver, da capital do Estado ou do Território. § 4º - O edital será afixado e publicado no prazo de 30 (trinta) dias, contados da data em que for cumprido o ato do corregedor-geral. Art. 2º - A retificação de registro sempre será feita por serventuário competente, mediante despacho judicial, como dispõe o art. 213 da Lei nº 6.015, de 31 de dezembro de 1973, alterada pela Lei nº 6.216, de 30 de junho de 1975, e, quando feito e m livro impróprio, será procedida por determinação do corregedor-geral, na forma do art. 1º. Art. 3º - A parte interessada, se inconformada com o provimento, poderá ingressar com ação anulatória, perante o juiz competente, contra a pessoa jurídica de direito público que requereu o cancelamento, ação que não sustará os efeitos deste, admitido o registro da citação, nos termos do art. 167, I, da Lei nº 6.015, de 31 de dezembro de 1973, alterada pela Lei nº 6.216, de 30 de junho de 1975. Parágrafo único. Da decisão proferida, caberá apelação e, quando contrária ao requerente do cancelamento, ficará sujeita ao duplo grau de jurisdição. Art. 4º - Nas ações anulatórias de registro ou de matrícula de imóvel rural, a citação será pessoal aos réus residentes na comarca e por edital aos demais. § 1º - Aplicam-se, quando editalícia a citação, os artigos 232 e 233 do Código de Processo Civil. § 2º - O edital será, ainda, publicado, por duas vezes, no espaço de 15 (quinze) dias, em jornal de grande circulação da capital do Estado ou do Território. Art. 5º - O corregedor-geral, quando em inspeção ou correição verificar a ocorrência de graves irregularidades, determinará exames ou vistorias nos respectivos livros de registros, no prazo máximo de 30 (trinta) dias. § 1º - Na impossibilidade material da realização, em cartório, das diligências previstas neste artigo, o corregedor-geral requisitará o livro, pelo prazo máximo de 30 (trinta) dias. § 2º - Apurada a existência de matrícula ou registro de imóveis rurais, ou retificações abrangidas pelos artigos 1º e 2º desta Lei, e nos quais esteja envolvido interesse de pessoa jurídica de direito público, será esta cientificada de todo o teor das irregularidades, no prazo de 30 (trinta) dias, contados do término da inspeção ou correição. § 3º - Cancelados o registro e a matrícula ou procedida a retificação, o corregedor-geral enviará, no pr azo de 15 (quinze) dias, ao representante do Ministério Público, cópia do ato, para as providências cabíveis. Art. 6º - Sem prejuízo das sanções previstas na Lei de Organização Judiciária da Unidade Federativa respectiva, considera-se incurso nas penas previstas no art. 319 e conexos do Código Penal brasileiro quem levar a termo matrícula e registro ou retificação sem exigir a apresentação de título formalmente válido, segundo o art. 221 da Lei nº 6.015, de 31 de dezembro de 1973, alterada pela Lei nº 6.216, de 30 de junho de 1975. Parágrafo único. O disposto neste artigo não será aplicável quando a matrícula ou o registro houverem sido objeto de dúvida decidida pelo juiz ou se a retificação decorre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2026-07-27T23:50:24.642Z</dcterms:created>
  <dcterms:modified xsi:type="dcterms:W3CDTF">2026-07-27T23:50:24.642Z</dcterms:modified>
</cp:coreProperties>
</file>

<file path=docProps/custom.xml><?xml version="1.0" encoding="utf-8"?>
<Properties xmlns="http://schemas.openxmlformats.org/officeDocument/2006/custom-properties" xmlns:vt="http://schemas.openxmlformats.org/officeDocument/2006/docPropsVTypes"/>
</file>