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p>
      <w:r>
        <w:t xml:space="preserve">07. LEI DE REGISTROS PÚBLICOS</w:t>
      </w:r>
    </w:p>
    <w:p/>
    <w:p>
      <w:pPr>
        <w:pStyle w:val="Heading2"/>
      </w:pPr>
      <w:r>
        <w:rPr>
          <w:b/>
          <w:bCs/>
        </w:rPr>
        <w:t xml:space="preserve">Ementa</w:t>
      </w:r>
    </w:p>
    <w:p>
      <w:r>
        <w:t xml:space="preserve">CAPÍTULO III Do Processo do Registro Art. 182 - Todos os títulos tomarão, no Protocolo, o número de ordem que lhes competir em razão da seqüência rigorosa de sua apresentação. (Renumerado do art. 185 com nova redação pela Lei 6.216/75). Art. 183 - Reproduzir-se-á, em cada título, o número de ordem respectivo e a data de sua prenotação. (Renumerado do art. 185 parágrafo único para artigo autônomo com nova redação pela Lei 6.216/75). Art. 184 - O Protocolo será encerrado diariamente. (Incluído pela Lei 6.216/75). Art. 185 - A escrituração do protocolo incumbirá tanto ao oficial titular como ao seu substituto legal, podendo, ser feita, ainda, por escrevente auxiliar expressamente designado pelo oficial titular ou pelo seu substituto legal mediante autorização do juiz competente, ainda que os primeiros não estejam nem afastados nem impedidos. (Renumerado do art. 186 com nova redação pela Lei 6.216/75). Art. 186 - O número de ordem determinará a prioridade do título, e esta a preferência dos direitos reais, ainda que apresentados pela mesma pessoa mais de um título simultaneamente. (Renumerado do art. 187 com nova redação pela Lei 6.216/75). Art. 187 - Em caso de permuta, e pertencendo os imóveis à mesma circunscrição, serão feitos os registros nas matrículas correspondentes, sob um único número de ordem no Protocolo. (Renumerado do art. 188 com nova redação pela Lei 6.216/75). Art. 188 - Protocolizado o título, proceder-se-á ao registro, dentro do prazo de 30 (trinta) dias, salvo nos casos previstos nos artigos seguintes. (Renumerado do art. 189 com nova redação pela Lei 6.216/75). Art. 189 - Apresentado título de segunda hipoteca, com referência expressa à existência de outra anterior, o oficial, depois de prenotá-lo, aguardará durante 30 (trinta) dias que os interessados na primeira promovam a inscrição. Esgotado esse prazo, que correrá da data da prenota ção, sem que seja apresentado o título anterior, o segundo será inscrito e obterá preferência sobre aquele. (Renumerado do art. 190 com nova redação pela Lei 6.216/75). Art. 190 - Não serão registrados, no mesmo dia, títulos pelos quais se constituam direitos reais contraditórios sobre o mesmo imóvel. (Renumerado do art. 191 com nova redação pela Lei 6.216/75). Art. 191 - Prevalecerão, para efeito de prioridade de registro, quando apresentados no mesmo dia, os títulos prenotados no Protocolo sob número de ordem mais baixo, protelando-se o registro dos apresentados posteriormente, pelo prazo correspondente a, pelo menos, um dia útil. (Renumerado do art. 192 com nova redação pela Lei 6.216/75). Art. 192 - O disposto nos arts. 190 e 191 não se aplica às escrituras públicas, da mesma data e apresentadas no mesmo dia, que determinem, taxativamente, a hora da sua lavratura, prevalecendo, para efeito de prioridade, a que foi lavrada em primeiro lugar. (Renumerado do artigo 192 parágrafo único pela Lei 6.216/75). Art. 193. O registro será feito pela simples exibição do título, sem dependência de extratos. Art. 194 - O título de natureza particular apresentado em uma só via será arquivado em cartório, fornecendo o oficial, a pedido, certidão do mesmo. (Redação dada pela Lei 6.216/75). Art. 195 - Se o imóvel não estiver matriculado ou registrado em nome do outorgante, o oficial exigirá a prévia matrícula e o registro do título anterior, qualquer que seja a sua natureza, para manter a continuidade do registro. (Renumerado do art. 197 com nova redação pela Lei 6.216/75). Art. 195-A. O Município poderá solicitar ao registro de imóveis competente a abertura de matrícula de parte ou da totalidade de imóveis públicos oriundos de parcelamento do solo urbano, ainda que não inscrito ou registrado, por meio de requerimento acompanhado dos seguintes documentos: (Incluído pela Lei 12.424/2011) I - planta e memorial descritivo do imóvel público a ser matriculado, dos quais constem a sua descrição, com medidas perimetrais, área total, localização, confrontantes e coordenadas preferencialmente georreferenciadas dos vértices definidores de seus limites; (Incluído pela Lei 12.424/2011) II - comprovação de intimação dos confrontantes para que informem, no prazo de 15 (quinze) dias, se os limites definidos na planta e no memorial descritivo do imóvel público a ser matriculado se sobrepõem às suas respectivas áreas, se for o caso; (Incluído pela Lei 12.424/2011) III - as respostas à intimação prevista no inciso II, quando houver; e (Incluído pela Lei 12.424/2011) IV - planta de parcelamento assina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2026-06-17T16:49:55.246Z</dcterms:created>
  <dcterms:modified xsi:type="dcterms:W3CDTF">2026-06-17T16:49:55.246Z</dcterms:modified>
</cp:coreProperties>
</file>

<file path=docProps/custom.xml><?xml version="1.0" encoding="utf-8"?>
<Properties xmlns="http://schemas.openxmlformats.org/officeDocument/2006/custom-properties" xmlns:vt="http://schemas.openxmlformats.org/officeDocument/2006/docPropsVTypes"/>
</file>