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DOCUMENTO ESTRANGEIRO</w:t>
      </w:r>
    </w:p>
    <w:p>
      <w:r>
        <w:rPr>
          <w:i/>
          <w:iCs/>
          <w:color w:val="666666"/>
        </w:rPr>
        <w:t xml:space="preserve">INSCRIÇÃO NO REGISTRO PÚBLICO</w:t>
      </w:r>
    </w:p>
    <w:p/>
    <w:p/>
    <w:p>
      <w:r>
        <w:t xml:space="preserve">09. LEI DE REGISTROS PÚBLICOS</w:t>
      </w:r>
    </w:p>
    <w:p/>
    <w:p>
      <w:pPr>
        <w:pStyle w:val="Heading2"/>
      </w:pPr>
      <w:r>
        <w:rPr>
          <w:b/>
          <w:bCs/>
        </w:rPr>
        <w:t xml:space="preserve">Ementa</w:t>
      </w:r>
    </w:p>
    <w:p>
      <w:r>
        <w:t xml:space="preserve">CAPÍTULO XI Do Registro Torrens Art. 277. Requerida a inscrição de imóvel rural no Registro Torrens, o oficial protocolará e autuará o requerimento e documentos que o instruirem e verificará se o pedido se acha em termos de ser despachado. (Renumerado do art. 278, pela Lei 6.216/75) Art. 278. O requerimento será instruído com: (Renumerado do art. 279, pela Lei 6.216/75) I - os documentos comprobatórios do domínio do requerente; II - a prova de quaisquer atos que modifiquem ou limitem a sua propriedade; III - o memorial de que constem os encargos do imóvel os nomes dos ocupantes, confrontantes, quaisquer interessados, e a indicação das respectivas residências; IV - a planta do imóvel, cuja escala poderá variar entre os limites: 1:500m (1/500) e 1:5.000m (1/5.000). § 1º O levantamento da planta obedecerá às seguintes regras: a) empregar-se-ão goniômetros ou outros instrumentos de maior precisão; b) a planta será orientada segundo o mediano do lugar, determinada a declinação magnética; c) fixação dos pontos de referência necessários a verificações ulteriores e de marcos especiais, ligados a pontos certos e estáveis nas sedes das propriedades, de maneira que a planta possa incorporar-se à carta geral cadastral. § 2º Às plantas serão anexadas o memorial e as cadernetas das operações de campo, autenticadas pelo agrimensor. Art. 279. O imóvel sujeito a hipoteca ou ônus real não será admitido a registro sem consentimento expresso do credor hipotecário ou da pessoa em favor de quem se tenha instituído o ônus.(Renumerado do art. 280, pela Lei 6.216/75) Art. 280. Se o oficial considerar irregular o pedido ou a documentação, poderá conceder o prazo de trinta (30) dias para que o interessado os regularize. Se o requerente não estiver de acordo com a exigência do oficial, este suscitará dúvida. (Renumerado do art. 281, pela Lei 6.216/75) Art. 281. Se o oficial co nsiderar em termos o pedido, remetê-lo-á a juízo para ser despachado. (Renumerado do art. 282, pela Lei 6.216/75) Art. 282. O Juiz, distribuído o pedido a um dos cartórios judiciais se entender que os documentos justificam a propriedade do requerente, mandará expedir edital que será afixado no lugar de costume e publicado uma vez no órgão oficial do Estado e três (3) vezes na imprensa local, se houver, marcando prazo não menor de dois (2) meses, nem maior de quatro (4) meses para que se ofereça oposição. (Renumerado do art. 283, pela Lei 6.216/75) Art. 283. O Juiz ordenará, de ofício ou a requerimento da parte, que, à custa do peticionário, se notifiquem do requerimento as pessoas nele indicadas. (Renumerado do art. 284, pela Lei 6.216/75) Art. 284. Em qualquer hipótese, será ouvido o órgão do Ministério Público, que poderá impugnar o registro por falta de prova completa do domínio ou preterição de outra formalidade legal. (Renumerado do art. 285, pela Lei 6.216/75) Art. 285. Feita a publicação do edital, a pessoa que se julgar com direito sobre o imóvel, no todo ou em parte, poderá contestar o pedido no prazo de quinze dias. (Renumerado do art. 286, pela Lei 6.216/75) § 1º A contestação mencionará o nome e a residência do réu, fará a descrição exata do imóvel e indicará os direitos reclamados e os títulos em que se fundarem. § 2º Se não houver contestação, e se o Ministério Público não impugnar o pedido, o Juiz ordenará que se inscreva o imóvel, que ficará, assim, submetido aos efeitos do Registro Torrens. Art. 286. Se houver contestação ou impugnação, o procedimento será ordinário, cancelando-se, mediante mandado, a prenotação. (Renumerado do art. 287, pela Lei 6.216/75) Art. 287. Da sentença que deferir, ou não, o pedido, cabe o recurso de apelação, com ambos os efeitos. (Renumerado do art. 288, pela Lei 6.216/75) Art. 288. Transitada em julgado a sentença que deferir o pedido, o oficial inscreverá, na matrícula, o julgado que determinou a submissão do imóvel aos efeitos do Registro Torrens, arquivando em cartório a documentação autuada. (Renumerado do art. 289, pela Lei 6.216/75) CAPÍTULO XII DO REGISTRO DA REGULARIZAÇÃO FUNDIÁRIA URBANA (Incluído pela Lei 12.424/2011) Art. 288-A. O registro da regularização fundiária urbana de que trata a Lei nº 11.977, de 7 de julho de 2009, deverá ser requerido diretamente ao Oficial do registro de imóveis e será efetivado independentemente de manifestação judicial, importando: (Incluído pela Lei 12.424/2011) I - na abertura de matrícula para a área objeto de regularização, se não houver; (Incluído pela Lei 12.424/2011) II - no reg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2026-06-17T14:22:04.619Z</dcterms:created>
  <dcterms:modified xsi:type="dcterms:W3CDTF">2026-06-17T14:22:04.619Z</dcterms:modified>
</cp:coreProperties>
</file>

<file path=docProps/custom.xml><?xml version="1.0" encoding="utf-8"?>
<Properties xmlns="http://schemas.openxmlformats.org/officeDocument/2006/custom-properties" xmlns:vt="http://schemas.openxmlformats.org/officeDocument/2006/docPropsVTypes"/>
</file>