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re -</w:t>
      </w:r>
    </w:p>
    <w:p/>
    <w:p>
      <w:r>
        <w:t xml:space="preserve">01. LEIS 10.893/2004, 11.434/2006, 11.196/2005, 10.865/2004, 8.685/93, 12.249/10, 11.775/2008, 11.491/2007. MP 2.228-1/2001, ALTERA — REVOGA DISPOSITIVOS DAS LEIS 9.432/97 E 10.925/2004</w:t>
      </w:r>
    </w:p>
    <w:p/>
    <w:p>
      <w:pPr>
        <w:pStyle w:val="Heading2"/>
      </w:pPr>
      <w:r>
        <w:rPr>
          <w:b/>
          <w:bCs/>
        </w:rPr>
        <w:t xml:space="preserve">Ementa</w:t>
      </w:r>
    </w:p>
    <w:p>
      <w:r>
        <w:t xml:space="preserve">LEI Nº 12.599, DE 23 DE MARÇO DE 2012 Altera as Leis nºs 10.893, de 13 de julho de 2004, que dispõe sobre o Adicional ao Frete para a Renovação da Marinha Mercante - AFRMM e o Fundo da Marinha Mercante - FMM, 11.434, de 28 de dezembro de 2006, 11.196, de 21 de novembro de 2005, 10.865, de 30 de abril de 2004, 8.685, de 20 de julho de 1993, 12.249, de 11 de junho de 2010, 11.775, de 17 de setembro de 2008, e 11.491, de 20 de junho de 2007, e a Medida Provisória nº 2.228-1, de 6 de setembro de 2001; revoga dispositivos das Leis nºs 9.432, de 8 de janeiro de 1997, e 10.925, de 23 de junho de 2004; altera a incidência da Contribuição para o PIS/Pasep e da Contribuição para o Financiamento da Seguridade Social - COFINS na cadeia produtiva do café; institui o Programa Cinema Perto de Você; e dá outras providências. A PRESIDENTA DA REPÚBLICA Faço saber que o Congresso Nacional decreta e eu sanciono a seguinte Lei: Art. 1º A Lei nº 10.893, de 13 de julho de 2004, passa a vigorar com as seguintes alterações: "Art. 3º ................... § 1º Compete à Secretaria da Receita Federal do Brasil a administração das atividades relativas a cobrança, fiscalização, arrecadação, rateio, restituição e concessão de incentivos do AFRMM. § 2º O AFRMM sujeita-se às normas relativas ao processo administrativo fiscal de determinação e exigência do crédito tributário e de consulta, de que tratam o Decreto nº 70.235, de 6 de março de 1972, e os arts. 48 a 50 da Lei nº 9.430, de 27 de dezembro de 1996. § 3º A Secretaria da Receita Federal do Brasil expedirá os atos necessários ao exercício da competência a que se refere o § 1º." (NR) "Art. 7º O responsável pelo transporte aquaviário deverá, na forma e nos prazos estabelecidos pela Secretaria da Receita Federal do Brasil, disponibilizar os dados necessários ao controle da arrecadação do AFRMM, oriundos do conhecimento de embarque ou da declaração de que trata o § 2º do art. 6º, referen tes às mercadorias a serem desembarcadas no porto de descarregamento, independentemente do local previsto para a sua nacionalização, inclusive aquelas em trânsito para o exterior. § 1º Deverão também ser disponibilizados à Secretaria da Receita Federal do Brasil os dados referentes às mercadorias objeto: I - de exportação, inclusive por meio de navegação fluvial e lacustre de percurso internacional; e II - de transporte em navegação interior, quando não ocorrer a incidência do AFRMM. § 2º (Revogado)." (NR) "Art. 8º A constatação de incompatibilidade do valor da remuneração do transporte aquaviário, constante do conhecimento de embarque ou da declaração de que trata o § 2º do art. 6º, com o praticado nas condições de mercado ensejará a sua retificação, de acordo com as normas estabelecidas pela Secretaria da Receita Federal do Brasil, sem prejuízo das cominações previstas nesta Lei." (NR) "Art. 11. O pagamento do AFRMM, acrescido da Taxa de Utilização do Sistema de Controle de Arrecadação do Adicional ao Frete para Renovação da Marinha Mercante - MERCANTE, será efetuado pelo contribuinte antes da autorização de entrega da mercadoria correspondente pela Secretaria da Receita Federal do Brasil." (NR) "Art. 13. O contribuinte deverá manter em arquivo, pelo prazo de 5 (cinco) anos, contado da data do efetivo descarregamento da embarcação, os conhecimentos de embarque e demais documentos pertinentes ao transporte, para apresentação à fiscalização, quando solicitados." (NR) "Art. 14. .................. ................................. IV - ......................... ................................. e) bens destinados à pesquisa científica e tecnológica, conforme disposto em lei; V - ........................... ................................. b) importadas em decorrência de atos firmados entre pessoas jurídicas de direito público externo celebrados e aprovados pelo Presidente da República e ratificados pelo Congresso Nacional, que con tenham cláusula expressa de isenção de pagamento do AFRMM; ....................." (NR) "Art. 15. O pagamento do AFRMM incidente sobre o frete relativo ao transporte de mercadoria submetida a regime aduaneiro especial fica suspenso até a data do registro da declaração de importação que inicie o despacho para consumo correspondente. § 1º (Revogado). § 2º Na hipótese de descumprimento do regime, o AFRMM será exigido com os acréscimos mencionados no art. 16, calculados a partir da data do registro da declaração de importação para admissão da mercadoria no respectivo regime." (NR) "Art. 16. Sob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2026-06-17T14:21:48.379Z</dcterms:created>
  <dcterms:modified xsi:type="dcterms:W3CDTF">2026-06-17T14:21:48.379Z</dcterms:modified>
</cp:coreProperties>
</file>

<file path=docProps/custom.xml><?xml version="1.0" encoding="utf-8"?>
<Properties xmlns="http://schemas.openxmlformats.org/officeDocument/2006/custom-properties" xmlns:vt="http://schemas.openxmlformats.org/officeDocument/2006/docPropsVTypes"/>
</file>