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LEI 11.428 DE 22-12-2006</w:t>
      </w:r>
    </w:p>
    <w:p/>
    <w:p/>
    <w:p>
      <w:r>
        <w:t xml:space="preserve">02. ACESSO A INFORMAÇÕES — LEI 12.527/2011 - REGULAMENTA</w:t>
      </w:r>
    </w:p>
    <w:p/>
    <w:p>
      <w:pPr>
        <w:pStyle w:val="Heading2"/>
      </w:pPr>
      <w:r>
        <w:rPr>
          <w:b/>
          <w:bCs/>
        </w:rPr>
        <w:t xml:space="preserve">Ementa</w:t>
      </w:r>
    </w:p>
    <w:p>
      <w:r>
        <w:t xml:space="preserve">Seção III Da Desclassificação e Reavaliação da Informação Classificada em Grau de Sigilo Art. 35. A classificação das informações será reavaliada pela autoridade classificadora ou por autoridade hierarquicamente superior, mediante provocação ou de ofício, para desclassificação ou redução do prazo de sigilo. Parágrafo único. Para o cumprimento do disposto no caput, além do disposto no art. 27, deverá ser observado: I - o prazo máximo de restrição de acesso à informação, previsto no art. 28; II - o prazo máximo de quatro anos para revisão de ofício das informações classificadas no grau ultrassecreto ou secreto, previsto no inciso I do caput do art. 47; III - a permanência das razões da classificação; IV - a possibilidade de danos ou riscos decorrentes da divulgação ou acesso irrestrito da informação; e V - a peculiaridade das informações produzidas no exterior por autoridades ou agentes públicos. Art. 36. O pedido de desclassificação ou de reavaliação da classificação poderá ser apresentado aos órgãos e entidades independente de existir prévio pedido de acesso à informação. Parágrafo único. O pedido de que trata o caput será endereçado à autoridade classificadora, que decidirá no prazo de trinta dias. Art. 37. Negado o pedido de desclassificação ou de reavaliação pela autoridade classificadora, o requerente poderá apresentar recurso no prazo de dez dias, contado da ciência da negativa, ao Ministro de Estado ou à autoridade com as mesmas prerrogativas, que decidirá no prazo de trinta dias. § 1º Nos casos em que a autoridade classificadora esteja vinculada a autarquia, fundação, empresa pública ou sociedade de economia mista, o recurso será apresentado ao dirigente máximo da entidade. § 2º No caso das Forças Armadas, o recurso será apresentado primeiramente perante o respectivo Comandante, e, em caso de negativa, ao Ministro de Estado da Defesa. § 3º No cas o de informações produzidas por autoridades ou agentes públicos no exterior, o requerimento de desclassificação e reavaliação será apreciado pela autoridade hierarquicamente superior que estiver em território brasileiro. § 4º Desprovido o recurso de que tratam o caput e os §§1º a 3º, poderá o requerente apresentar recurso à Comissão Mista de Reavaliação de Informações, no prazo de dez dias, contado da ciência da decisão. Art. 38. A decisão da desclassificação, reclassificação ou redução do prazo de sigilo de informações classificadas deverá constar das capas dos processos, se houver, e de campo apropriado no TCI. Seção IV Disposições Gerais Art. 39. As informações classificadas no grau ultrassecreto ou secreto serão definitivamente preservadas, nos termos da Lei nº 8.159, de 1991, observados os procedimentos de restrição de acesso enquanto vigorar o prazo da classificação. Art. 40. As informações classificadas como documentos de guarda permanente que forem objeto de desclassificação serão encaminhadas ao Arquivo Nacional, ao arquivo permanente do órgão público, da entidade pública ou da instituição de caráter público, para fins de organização, preservação e acesso. Art. 41. As informações sobre condutas que impliquem violação dos direitos humanos praticada por agentes públicos ou a mando de autoridades públicas não poderão ser objeto de classificação em qualquer grau de sigilo nem ter seu acesso negado. Art. 42. Não poderá ser negado acesso às informações necessárias à tutela judicial ou administrativa de direitos fundamentais. Parágrafo único. O requerente deverá apresentar razões que demonstrem a existência de nexo entre as informações requeridas e o direito que se pretende proteger. Art. 43. O acesso, a divulgação e o tratamento de informação classificada em qualquer grau de sigilo ficarão restritos a pessoas que tenham necessidade de conhecê-la e que sejam c redenciadas segundo as normas fixadas pelo Núcleo de Segurança e Credenciamento, instituído no âmbito do Gabinete de Segurança Institucional da Presidência da República, sem prejuízo das atribuições de agentes públicos autorizados por lei. Art. 44. As autoridades do Poder Executivo federal adotarão as providências necessárias para que o pessoal a elas subordinado conheça as normas e observe as medidas e procedimentos de segurança para tratamento de informações classificadas em qualquer grau de sigilo. Parágrafo único. A pessoa natural ou entidade privada que, em razão de qualquer vínculo com o Poder Público, executar atividades de tratamento de informações classificadas, adotará as providências necessárias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2026-07-28T03:57:31.450Z</dcterms:created>
  <dcterms:modified xsi:type="dcterms:W3CDTF">2026-07-28T03:57:31.450Z</dcterms:modified>
</cp:coreProperties>
</file>

<file path=docProps/custom.xml><?xml version="1.0" encoding="utf-8"?>
<Properties xmlns="http://schemas.openxmlformats.org/officeDocument/2006/custom-properties" xmlns:vt="http://schemas.openxmlformats.org/officeDocument/2006/docPropsVTypes"/>
</file>