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LEI 8.069 DE 13-07-1990</w:t>
      </w:r>
    </w:p>
    <w:p/>
    <w:p/>
    <w:p>
      <w:r>
        <w:t xml:space="preserve">IMPOSTO DE RENDA PESSOA JURÍDICA — COMPENSAÇÃO FISCAL - DIVULGAÇÃO GRATUITA DA PROPAGANDA PARTIDÁRIA E ELEITORAL - REGULAMENTA</w:t>
      </w:r>
    </w:p>
    <w:p/>
    <w:p>
      <w:pPr>
        <w:pStyle w:val="Heading2"/>
      </w:pPr>
      <w:r>
        <w:rPr>
          <w:b/>
          <w:bCs/>
        </w:rPr>
        <w:t xml:space="preserve">Ementa</w:t>
      </w:r>
    </w:p>
    <w:p>
      <w:r>
        <w:t xml:space="preserve">DECRETO Nº 7.791, DE 17 DE AGOSTO DE 2012 Regulamenta a compensação fiscal na apuração do Imposto sobre a Renda da Pessoa Jurídica - IRPJ pela divulgação gratuita da propaganda partidária e eleitoral, de plebiscitos e referendos. A PRESIDENTA DA REPÚBLICA, no uso da atribuição que lhe confere o art. 84, caput, inciso IV, da Constituição, e tendo em vista o disposto no parágrafo único do art. 52 da Lei nº 9.096, de 19 de setembro de 1995, e no art. 99 da Lei nº 9.504, de 30 de setembro de 1997, DECRETA: Art. 1º As emissoras de rádio e televisão obrigadas à divulgação gratuita da propaganda partidária e eleitoral, de plebiscitos e referendos poderão efetuar a compensação fiscal de que trata o parágrafo único do art. 52 da Lei nº 9.096, de 19 de setembro de 1995, e o art. 99 da Lei nº 9.504, de 30 de setembro de 1997, na apuração do Imposto sobre a Renda da Pessoa Jurídica - IRPJ, inclusive da base de cálculo dos recolhimentos mensais previstos na legislação fiscal, e da base de cálculo do lucro presumido. Art. 2º A apuração do valor da compensação fiscal de que trata o art. 1º se dará mensalmente, de acordo com o seguinte procedimento: I - parte-se do preço dos serviços de divulgação de mensagens de propaganda comercial, fixados em tabela pública pelo veículo de divulgação, conforme previsto no art. 14 do Decreto nº 57.690, de 1º de fevereiro de 1966, para o mês de veiculação da propaganda partidária e eleitoral, do plebiscito ou referendo II - apura-se o "valor do faturamento" com base na tabela a que se refere o inciso anterior, de acordo com o seguinte procedimento: a) parte-se do volume de serviço de divulgação de mensagens de propaganda comercial local efetivamente prestado pelo veículo de divulgação no mês da veiculação da propaganda partidária e eleitoral, do plebiscito ou referendo; b) classifica-se o volume de serviço da alínea "a" por faixa de horário, identificando-se o respectivo valor com base na tabela pública para veiculações comerciais locais; c) para cada faixa de horário, multiplica-se o respectivo valor unitário de prestação de serviço pelo volume de serviço a ela relativo; e d) o somatório dos resultados da multiplicação referida na alínea "c", para cada faixa de horário, corresponde ao "valor do faturamento", com base na tabela pública; III - apura-se o "valor efetivamente faturado" no mês de veiculação da propaganda partidária ou eleitoral com base nos documentos fiscais emitidos pelos serviços de divulgação de mensagens de propaganda comercial local efetivamente prestados; IV - calcula-se o coeficiente percentual entre os valores apurados conforme previsto nos incisos II e III do caput , de acordo com a seguinte fórmula: Coeficiente Percentual = [ Valor efetivamente faturado (inciso III) ]* 100 Valor do faturamento conforme tabela (inciso II) * 0,8 V - para cada espaço de serviço de divulgação de mensagens de propaganda cedido para o horário eleitoral e partidário gratuito: a) identifica-se, na tabela pública de que trata o inciso I, o respectivo preço, multiplicando-o pelo espaço cedido e por 0,8 (oito décimos); b) multiplica-se cada resultado obtido na alínea "a" por 0,25 (vinte e cinco décimos) no caso de transmissões em bloco, e por um, no caso de inserções; e c) aplica-se sobre cada valor apurado na alínea "b" o coeficiente percentual a que se refere o inciso IV do caput; e VI - apura-se o somatório dos valores decorrentes da operação de que trata a alínea "c" do inciso V do caput. Art. 3º O valor apurado na forma do inciso VI do caput do art. 2º poderá ser excluído: I - do lucro líquido para determinação do lucro real; II - da base de cálculo dos recolhimentos mensais previstos no art. 2º da Lei nº 9.430, de 27 de dezembro de 1996; e III - da base de cálculo do IRPJ incidente sobre o lucro presumido. Art. 4º As empresas concessionárias de serviços públicos de te lecomunicações, obrigadas ao tráfego gratuito de sinais de televisão e rádio também poderão fazer a exclusão de que trata o art. 3º. Art. 5º O disposto neste Decreto aplica-se também aos comunicados, às instruções e a outras requisições da Justiça Eleitoral, relativos aos programas partidários e eleitorais. Art. 6º Fica o Ministro de Estado da Fazenda autorizado a expedir atos normativos complementares a este Decreto. Art. 7º Este Decreto entra em vigor na data de sua publicação, produzindo efeitos a partir de 21 de dezembro de 2010. Art. 8º Fica revogado o Decreto nº 5.331, de 4 de janeiro de 2005. Brasília, 17 de agosto de 2012; 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2026-06-17T14:10:35.921Z</dcterms:created>
  <dcterms:modified xsi:type="dcterms:W3CDTF">2026-06-17T14:10:35.921Z</dcterms:modified>
</cp:coreProperties>
</file>

<file path=docProps/custom.xml><?xml version="1.0" encoding="utf-8"?>
<Properties xmlns="http://schemas.openxmlformats.org/officeDocument/2006/custom-properties" xmlns:vt="http://schemas.openxmlformats.org/officeDocument/2006/docPropsVTypes"/>
</file>