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NANCY ANDRIGHI</w:t>
      </w:r>
    </w:p>
    <w:p>
      <w:r>
        <w:rPr>
          <w:b/>
          <w:bCs/>
        </w:rPr>
        <w:t xml:space="preserve">Julgado em: </w:t>
      </w:r>
      <w:r>
        <w:t xml:space="preserve">12/12/2011</w:t>
      </w:r>
    </w:p>
    <w:p/>
    <w:p>
      <w:r>
        <w:t xml:space="preserve">PERDA DE PRAZO — TEORIA DA PERDA DE UMA CHANCE - DANO MORAL - QUANDO NÃO RESPONDE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cerne da presente controvérsia cinge-se à possibilidade de condenação do advogado contratado pela parte - e que perde o prazo para interposição de recurso especial -, ao pagamento de dano moral 2.1. Com efeito, é estreme de dúvida que a responsabilidade profissional do advogado com relação ao seu cliente configura vínculo obrigacional, com nítida natureza contratual. - Confira-se a lição do eminente civilista JOSÉ DE AGUIAR DIAS: "O advogado responde contratualmente perante seus clientes. Nem seria possível negar o contrato existente entre ambos como autêntico exemplo do mandato. Tanto que é indiferentemente chamado de mandatário ou procurador judicial. Suas obrigações contratuais, de modo geral, consistem em defender as partes em juízo e dar-lhes conselhos profissionais." (Da Responsabilidade Civil. Rio de Janeiro: 2006, p . 410) - No mesmo sentido, CARLOS ROBERTO GONÇALVES pontua: "O mandato é uma das formas de contrato previstas no Código Civil. O mandato judicial impõe uma responsabilidade de natureza contratual ao advogado perante seus clientes." 2.2. Por outro lado, ainda que, dependendo do caso concreto, o dano moral possa ter origem em situação de inadimplemento contratual (REsp 1.080.679/PA, Rel. Ministro Luis Felipe Salomão, Quarta Turma, julgado em 13/12/2011, DJe 1/2/2012), faz-se mister examinar acerca de sua efetiva configuração no caso sob análise. - Consoante o saudoso CAIO MÁRIO DA SILVA PEREIRA, o advogado: "... é obrigado a aplicar toda a sua diligência habitual no exercício do mandato ... . Mais severamente aplica-se ao mandatário judicial, em cujo zelo e dedicação o cliente confia seus direitos e interesses, e até sua liberdade pessoal. Aceitando a causa, deve nela empenhar-se, sem contudo deixar de atentar em que sua conduta é pautada pela ética de sua profissão, e comandada fundamentalmente pelo Estatuto da Ordem dos Advogados ... "(Responsabilidade Civil. Rio de Janeiro: Forense, 2002, p. 161). - A obrigação assumida pelo causídico, em regra, não é de resultado, mas de meio, uma vez que, ao patrocinar a causa, obriga-se a conduzi-la com toda a diligência, não se lhe impondo o dever de entregar um resultado certo. - Nessa linha de intelecção, o profissional responde pelos erros de fato e de direito que venha a cometer no desempenho de seu munus, sendo certo que a apuração de sua culpa ocorre casuisticamente, o que nem sempre é uma tarefa fácil. - A bem da verdade, mesmo que comprovada a culpa grosseira do causídico, é difícil antever um vínculo claro entre a negligência do profissional e a diminuição patrimonial do cliente, pois o que está em jogo, no processo judicial de conhecimento, são apenas chances e incertezas que devem ser aclaradas em juízo de cognição. - Em outr as palavras, ainda que o advogado atue diligentemente, o sucesso no processo judicial depende também de fatores que refogem ao seu controle, por isso a dificuldade de estabelecer, para a hipótese, um nexo causal entre a negligência e o dano. - Nesse cenário, surge a teoria da perda de uma chance (perte d'une chance), a qual visa à responsabilização do agente causador não de um dano emergente, tampouco de lucros cessantes, mas de algo intermediário entre um e outro, precisamente a perda da possibilidade de se buscar posição mais vantajosa - que muito provavelmente se alcançaria, não fosse o ato ilícito praticado. - Daí porque a doutrina sobre o tema enquadra a teoria da "perda de uma chance" em categoria de dano específico, que não se identifica com um prejuízo efetivo, mas tampouco se reduz a um dano hipotético (cf. SILVA, RAFAEL PETEFFI da. Responsabilidade civil pela perda de uma chance: uma análise do direito comparado e brasileiro. São Paulo: Atlas, 2007). - No mesmo sentido é o magistério de CARLOS ALBERTO MENEZES DIREITO e SÉRGIO CAVALIERI FILHO, no sentido de aplicar-se a teoria da perda de uma chance: "... nos casos 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difícil antever, no âmbito da responsabilidade contratual do advogado, um vínculo claro entre a alegada negligência do profissional e a diminuição patrimonial do cliente, pois o que está em jogo, no processo judicial de conhecimento, são apenas chances e incertezas que devem ser aclaradas em juízo de cognição. - Em caso de responsabilidade de profissionais da advocacia por condutas apontadas como negligentes, e diante do aspecto relativo à incerteza da vantagem não experimentada, as demandas que invocam a teoria da "perda de uma chance" devem ser solucionadas a partir de detida análise acerca das reais possibilidades de êxito do postulante, eventualmente perdidas em razão da desídia do causídico. - O fato de o advogado ter perdido o prazo para contestar ou interpor recurso - como no caso em apreço -, não enseja sua automática responsabilização civil com base na teoria da perda de uma chance, fazendo-se absolutamente necessária a ponderação acerca da probabilidade - que se supõe real - que a parte teria de se sagrar vitoriosa ou de ter a sua pretensão atendida.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2026-07-28T00:13:41.457Z</dcterms:created>
  <dcterms:modified xsi:type="dcterms:W3CDTF">2026-07-28T00:13:41.457Z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