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CONSELHO DA JUSTIÇA FEDERAL</w:t>
      </w:r>
    </w:p>
    <w:p>
      <w:r>
        <w:rPr>
          <w:i/>
          <w:iCs/>
          <w:color w:val="666666"/>
        </w:rPr>
        <w:t xml:space="preserve">III. JORNADA DE DIREITO CIVIL</w:t>
      </w:r>
    </w:p>
    <w:p/>
    <w:p/>
    <w:p>
      <w:r>
        <w:t xml:space="preserve">06. ENUNCIADOS APROVADOS NA V JORNADA DE DIREITO CIVIL — DIREITO DE FAMÍLIA E SUCESSÕES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ENUNCIADOS APROVADOS NA V JORNADA DE DIREITO CIVIL DIREITO DE FAMÍLIA E SUCESSÕES 512 - Art. 1.517: O art. 1.517 do Código Civil, que exige autorização dos pais ou responsáveis para casamento, enquanto não atingida a maioridade civil, não se aplica ao emancipado. 513 - Art. 1.527, parágrafo único: O juiz não pode dispensar, mesmo fundamentadamente, a publicação do edital de proclamas do casamento, mas sim o decurso do prazo. 514 - Art. 1.571: A Emenda Constitucional n. 66/2010 não extinguiu o instituto da separação judicial e extrajudicial. 515 - Art. 1.574, caput: Pela interpretação teleológica da Emenda Constitucional n. 66/2010, não há prazo mínimo de casamento para a separação consensual. 516 - Art. 1.574, parágrafo único: Na separação judicial por mútuo consentimento, o juiz só poderá intervir no limite da preservação do interesse dos incapazes ou de um dos cônjuges, permitida a cindibilidade dos pedidos com a concordância das partes, aplicando-se esse entendimento também ao divórcio. 517 - Art. 1.580: A Emenda Constitucional n. 66/2010 extinguiu os prazos previstos no art. 1.580 do Código Civil, mantido o divórcio por conversão. 518 - Arts. 1.583 e 1.584: A Lei n. 11.698/2008, que deu nova redação aos arts. 1.583 e 1.584 do Código Civil, não se restringe à guarda unilateral e à guarda compartilhada, podendo ser adotada aquela mais adequada à situação do filho, em atendimento ao princípio do melhor interesse da criança e do adolescente. A regra aplica-se a qualquer modelo de família. Atualizados os Enunciados n. 101 e 336 em razão de mudança legislativa, agora abrangidos por este enunciado. 519 - Art. 1.593: O reconhecimento judicial do vínculo de parentesco em virtude de socioafetividade deve ocorrer a partir da relação entre pai(s) e filho(s), com base na posse do estado de filho, para que produza efeitos pessoais e patrimoniais. 520 - Ar t. 1.601: O conhecimento da ausência de vínculo biológico e a posse de estado de filho obstam a contestação da paternidade presumida. 521 - Art. 1.606: Qualquer descendente possui legitimidade, por direito próprio, para propor o reconhecimento do vínculo de parentesco em face dos avós ou de qualquer ascendente de grau superior, ainda que o pai não tenha iniciado a ação de prova da filiação em vida. 522 - Arts. 1.694, 1.696, primeira parte, e 1.706: Cabe prisão civil do devedor nos casos de não prestação de alimentos gravídicos estabelecidos com base na Lei n. 11.804/2008, inclusive deferidos em qualquer caso de tutela de urgência. 523 - Art. 1.698: O chamamento dos codevedores para integrar a lide, na forma do art. 1.698 do Código Civil, pode ser requerido por qualquer das partes, bem como pelo Ministério Público, quando legitimado. 524 - Art. 1.723: As demandas envolvendo união estável entre pessoas do mesmo sexo constituem matéria de Direito de Família. 525 - Arts. 1.723, § 1º, 1.790, 1.829 e 1.830: Os arts. 1.723, § 1º, 1.790, 1.829 e 1.830 do Código Civil admitem a concorrência sucessória entre cônjuge e companheiro sobreviventes na sucessão legítima, quanto aos bens adquiridos onerosamente na união estável. 526 - Art. 1.726: É possível a conversão de união estável entre pessoas do mesmo sexo em casamento, observados os requisitos exigidos para a respectiva habilitação. 527 - Art. 1.832: Na concorrência entre o cônjuge e os herdeiros do de cujus, não será reservada a quarta parte da herança para o sobrevivente no caso de filiação híbrida. 528 - Arts. 1.729, parágrafo único, e 1.857: É válida a declaração de vontade expressa em documento autêntico, também chamado "testamento vital", em que a pessoa estabelece disposições sobre o tipo de tratamento de saúde, ou não tratamento, que deseja no caso de se encontrar sem condições de manifestar a sua vontade. 529 - Art. 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2026-09-11T00:13:42.462Z</dcterms:created>
  <dcterms:modified xsi:type="dcterms:W3CDTF">2026-09-11T00:13:42.462Z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