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DA JUSTIÇA FEDERAL</w:t>
      </w:r>
    </w:p>
    <w:p>
      <w:r>
        <w:rPr>
          <w:i/>
          <w:iCs/>
          <w:color w:val="666666"/>
        </w:rPr>
        <w:t xml:space="preserve">III. JORNADA DE DIREITO CIVIL</w:t>
      </w:r>
    </w:p>
    <w:p/>
    <w:p/>
    <w:p>
      <w:r>
        <w:t xml:space="preserve">06. ENUNCIADOS APROVADOS NA V JORNADA DE DIREITO CIVIL — DIREITO DE FAMÍLIA E SUCESSÕES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ENUNCIADOS APROVADOS NA V JORNADA DE DIREITO CIVIL DIREITO DE FAMÍLIA E SUCESSÕES 512 - Art. 1.517: O art. 1.517 do Código Civil, que exige autorização dos pais ou responsáveis para casamento, enquanto não atingida a maioridade civil, não se aplica ao emancipado. 513 - Art. 1.527, parágrafo único: O juiz não pode dispensar, mesmo fundamentadamente, a publicação do edital de proclamas do casamento, mas sim o decurso do prazo. 514 - Art. 1.571: A Emenda Constitucional n. 66/2010 não extinguiu o instituto da separação judicial e extrajudicial. 515 - Art. 1.574, caput: Pela interpretação teleológica da Emenda Constitucional n. 66/2010, não há prazo mínimo de casamento para a separação consensual. 516 - Art. 1.574, parágrafo único: Na separação judicial por mútuo consentimento, o juiz só poderá intervir no limite da preservação do interesse dos incapazes ou de um dos cônjuges, permitida a cindibilidade dos pedidos com a concordância das partes, aplicando-se esse entendimento também ao divórcio. 517 - Art. 1.580: A Emenda Constitucional n. 66/2010 extinguiu os prazos previstos no art. 1.580 do Código Civil, mantido o divórcio por conversão. 518 - Arts. 1.583 e 1.584: A Lei n. 11.698/2008, que deu nova redação aos arts. 1.583 e 1.584 do Código Civil, não se restringe à guarda unilateral e à guarda compartilhada, podendo ser adotada aquela mais adequada à situação do filho, em atendimento ao princípio do melhor interesse da criança e do adolescente. A regra aplica-se a qualquer modelo de família. Atualizados os Enunciados n. 101 e 336 em razão de mudança legislativa, agora abrangidos por este enunciado. 519 - Art. 1.593: O reconhecimento judicial do vínculo de parentesco em virtude de socioafetividade deve ocorrer a partir da relação entre pai(s) e filho(s), com base na posse do estado de filho, para que produza efeitos pessoais e patrimoniais. 520 - Ar t. 1.601: O conhecimento da ausência de vínculo biológico e a posse de estado de filho obstam a contestação da paternidade presumida. 521 - Art. 1.606: Qualquer descendente possui legitimidade, por direito próprio, para propor o reconhecimento do vínculo de parentesco em face dos avós ou de qualquer ascendente de grau superior, ainda que o pai não tenha iniciado a ação de prova da filiação em vida. 522 - Arts. 1.694, 1.696, primeira parte, e 1.706: Cabe prisão civil do devedor nos casos de não prestação de alimentos gravídicos estabelecidos com base na Lei n. 11.804/2008, inclusive deferidos em qualquer caso de tutela de urgência. 523 - Art. 1.698: O chamamento dos codevedores para integrar a lide, na forma do art. 1.698 do Código Civil, pode ser requerido por qualquer das partes, bem como pelo Ministério Público, quando legitimado. 524 - Art. 1.723: As demandas envolvendo união estável entre pessoas do mesmo sexo constituem matéria de Direito de Família. 525 - Arts. 1.723, § 1º, 1.790, 1.829 e 1.830: Os arts. 1.723, § 1º, 1.790, 1.829 e 1.830 do Código Civil admitem a concorrência sucessória entre cônjuge e companheiro sobreviventes na sucessão legítima, quanto aos bens adquiridos onerosamente na união estável. 526 - Art. 1.726: É possível a conversão de união estável entre pessoas do mesmo sexo em casamento, observados os requisitos exigidos para a respectiva habilitação. 527 - Art. 1.832: Na concorrência entre o cônjuge e os herdeiros do de cujus, não será reservada a quarta parte da herança para o sobrevivente no caso de filiação híbrida. 528 - Arts. 1.729, parágrafo único, e 1.857: É válida a declaração de vontade expressa em documento autêntico, também chamado "testamento vital", em que a pessoa estabelece disposições sobre o tipo de tratamento de saúde, ou não tratamento, que deseja no caso de se encontrar sem condições de manifestar a sua vontade. 529 - Art. 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2026-06-17T14:10:22.940Z</dcterms:created>
  <dcterms:modified xsi:type="dcterms:W3CDTF">2026-06-17T14:10:22.940Z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