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DA JUSTIÇA FEDERAL</w:t>
      </w:r>
    </w:p>
    <w:p>
      <w:r>
        <w:rPr>
          <w:i/>
          <w:iCs/>
          <w:color w:val="666666"/>
        </w:rPr>
        <w:t xml:space="preserve">III. JORNADA DE DIREITO CIVIL</w:t>
      </w:r>
    </w:p>
    <w:p/>
    <w:p/>
    <w:p>
      <w:r>
        <w:t xml:space="preserve">INC III DO ART. 6º E INC IV DO ART. 106 DA LEI 8.078/90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12.741, DE 08 DE DEZEMBRO DE 2012 Dispõe sobre as medidas de esclarecimento ao consumidor, de que trata o § 5º do artigo 150 da Constituição Federal; altera o inciso III do art. 6º e o inciso IV do art. 106 da Lei nº 8.078, de 11 de setembro de 1990 - Código de Defesa do Consumidor. A PRESIDENTA DA REPÚBLICA Faço saber que o Congresso Nacional decreta e eu sanciono a seguinte Lei: Art. 1º Emitidos por ocasião da venda ao consumidor de mercadorias e serviços, em todo território nacional, deverá constar, dos documentos fiscais ou equivalentes, a informação do valor aproximado correspondente à totalidade dos tributos federais, estaduais e municipais, cuja incidência influi na formação dos respectivos preços de venda. § 1º A apuração do valor dos tributos incidentes deverá ser feita em relação a cada mercadoria ou serviço, separadamente, inclusive nas hipóteses de regimes jurídicos tributários diferenciados dos respectivos fabricantes, varejistas e prestadores de serviços, quando couber. § 2º A informação de que trata este artigo poderá constar de painel afixado em local visível do estabelecimento, ou por qualquer outro meio eletrônico ou impresso, de forma a demonstrar o valor ou percentual, ambos aproximados, dos tributos incidentes sobre todas as mercadorias ou serviços postos à venda. § 3º Na hipótese do § 2º, as informações a serem prestadas serão elaboradas em termos de percentuais sobre o preço a ser pago, quando se tratar de tributo com alíquota ad valorem, ou em valores monetários (no caso de alíquota específica); no caso de se utilizar meio eletrônico, este deverá estar disponível ao consumidor no âmbito do estabelecimento comercial. § 4º ( VETADO). § 5º Os tributos que deverão ser computados são os seguintes: I - Imposto sobre Operações relativas a Circulação de Mercadorias e sobre Prestações de Serviços de Transporte Interestadual e Intermunicipal e de Comunicação (ICMS); II - Imposto sobre Serviços de Qualquer Natureza (ISS); III - Imposto sobre Produtos Industrializados (IPI); IV - Imposto sobre Operações de Crédito, Câmbio e Seguro, ou Relativas a Títulos ou Valores Mobiliários (IOF); V - (VETADO); VI - (VETADO); VII - Contribuição Social para o Programa de Integração Social (PIS) e para o Programa de Formação do Patrimônio do Servidor Público (Pasep) - (PIS/Pasep); VIII - Contribuição para o Financiamento da Seguridade Social (Cofins); IX - Contribuição de Intervenção no Domínio Econômico, incidente sobre a importação e a comercialização de petróleo e seus derivados, gás natural e seus derivados, e álcool etílico combustível (Cide). § 6º Serão informados ainda os valores referentes ao imposto de importação, PIS/Pasep/Importação e Cofins/Importação, na hipótese de produtos cujos insumos ou componentes sejam oriundos de operações de comércio exterior e representem percentual superior a 20% (vinte por cento) do preço de venda. § 7º Na hipótese de incidência do imposto sobre a importação, nos termos do § 6º, bem como da incidência do Imposto sobre Produtos Industrializados - IPI, todos os fornecedores constantes das diversas cadeias produtivas deverão fornecer aos adquirentes, em meio magnético, os valores dos 2 (dois) tributos individualizados por item comercializado. § 8º Em relação aos serviços de natureza financeira, quando não seja legalmente prevista a emissão de documento fiscal, as informações de que trata este artigo deverão ser feitas em tabelas afixadas nos respectivos estabelecimentos. § 9º ( VETADO). § 10. A indicação relativa ao IOF (prevista no inciso IV do § 5º) restringe-se aos produtos financeiros sobre os quais incida diretamente aquele tributo. § 11. A indicação relativa ao PIS e à Cofins (incisos VII e VIII do § 5º), limitar-se-á à tributação incidente sobre a operação de venda ao consumidor. § 12. Sempre que o pagamento de pessoal constituir item de custo direto do serviço ou produto fornecido ao consumidor, deve ser divulgada, ainda, a contribuição previdenciária dos empregados e dos empregadores incidente, alocada ao serviço ou produto. Art. 2º Os valores aproximados de que trata o art. 1º serão apurados sobre cada operação, e poderão, a critério das empresas vendedoras, ser calculados e fornecidos, semestralmente, por instituição de âmbito nacional reconhecidamente idônea, voltada primordialmente à apuração e análise de dados econômicos. Art. 3º O inciso III do art 6º da Lei nº 8.078, de 11 de setembro de 1990, passa a vigorar com a seguinte redação: "Art. 6º 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2026-10-26T03:53:53.045Z</dcterms:created>
  <dcterms:modified xsi:type="dcterms:W3CDTF">2026-10-26T03:53:53.045Z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