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Ap. 264491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OG FERNANDES</w:t>
      </w:r>
    </w:p>
    <w:p>
      <w:r>
        <w:rPr>
          <w:b/>
          <w:bCs/>
        </w:rPr>
        <w:t xml:space="preserve">Julgado em: </w:t>
      </w:r>
      <w:r>
        <w:t xml:space="preserve">14/10/2009</w:t>
      </w:r>
    </w:p>
    <w:p/>
    <w:p>
      <w:r>
        <w:t xml:space="preserve">DEFICIÊNCIA — NULIDADE RELATIVA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Apoiando-se no argumento de que a defesa técnica constituída pelo paciente teria sido prestada de forma deficiente, pretende o impetrante a anulação da ação penal em tela. - Sobre o assunto, consolidou-se no âmbito dos Tribunais Superiores o entendimento de que apenas a falta de defesa técnica constitui nulidade absoluta da ação penal, sendo certo que eventual alegação de sua deficiência, para ser apta a macular a prestação jurisdicional, deve ser acompanhada da demonstração de efetivo prejuízo para o acusado, tratando-se, pois, de nulidade relativa. - Tal entendimento, a propósito, encontra-se resumido no enunciado n. 523 da Súmula do Supremo Tribunal Federal: "No processo penal, a falta de defesa constitui nulidade absoluta, mas a sua deficiência só o anulará se houver prova de prejuízo para o réu". - No mesmo sentido posiciona-se a doutrina, podendo ser citada, por todos, a lição de ADA PELLEGRINI GRINOVER, ANTONIO MAGALHÃES GOMES FILHO e ANTONIO SCARANCE FERNANDES: "Nessa linha - nulidade absoluta quando for afetada a defesa como um todo; nulidade relativa com prova do prejuízo (para a defesa) quando o vício do ato defensivo não tiver essa conseqüência - é que deve ser resolvida a questão das nulidades por vício ou inexistência dos atos processuais inerentes à defesa técnica e à autodefesa. Assim, inúmeros julgados, sem indagar a respeito do prejuízo, reconhecem a nulidade absoluta em casos como: inépcia da denúncia ou queixa (STJ, HC 66.195-RJ, j. 26.08.2008); ausência ou irregularidade de citação, não sanadas pelo comparecimento do réu (TACrimSP, JTACrim 28/31, 44/75, 52/272 e 65/349; RT 489/380, STJ, HC 91.210-PR, j. 21.02.2008); colidência de defesas (RT 217/78, 302/447 e 357/375; RTJ 32/49 e 42/804, STF, HC 91.946-4-RJ, j. 11.12.2007); falta ou inépcia de alegações finais (RT 511/230; JTACrim 71/295); falta ou inépcia das razões de recurso (TACrimSP, Ap. 264491, in O processo constitucional em marcha). (...) Nesses casos, afetado que fica o direito de defesa como um todo, o vício acarreta a nulidade absoluta (art. 564, III, a, c, e, g, l, o, do CPP). Em outros casos, porém, nos termos da Súmula 523 do STF, depende a nulidade da comprovação do prejuízo: assim ocorre com a falta ou inépcia das razões de recurso, a falta de prova do álibi referido pelo acusado, a ausência do curador (ver O processo constitucional em marcha, Acórdãos 59 e 68: TACrimSP, Ap. 264.491, Ap. 266.023, Ap. 318.713, Ap. 299.561, Ap. 315.087, Ap. 348.153-1, Ap. 342.389, Ap. 347.993-6, Ap. 271834 e Ap. 83.404). (...) É que, nesses casos, o vício ou inexistência de ato defensivo pode não levar, como conseqüência necessária, à vulneração do direito de defesa, em sua inteireza, dependendo a declaração de nulidade da demonstração do prejuízo à atividade defensiva como um todo." (As nulidades no processo penal. 11ª ed. São Paulo: Revista dos Tribunais, 2009, p. 74/75). - Conforme se depreende dos autos, à toda evidência, a hipótese não se enquadra no conceito de ausência de defesa, tendo em vista que durante todo o trâmite da ação penal o paciente se viu assistido por profissional habilitado, regularmente constituído - circunstância que pressupõe ter depositado confiança no trabalho que seria exercido pelo advogado livremente escolhido -, cuja atuação não se mostrou desidiosa ou negligente, já que sustentou seus argumentos em todas as oportunidades concedidas pelo juízo processante. - Tampouco se pode qualificar como defeituoso o trabalho realizado pelo referido profissiona l, pois atuou de acordo com a autonomia que lhe foi conferida por ocasião da habilitação ao exercício da advocacia, nos termos do artigo 7º, inciso I, da Lei n. 8.906/94. - Como se sabe, o conhecimento e a experiência agregados por cada profissional, em qualquer ofício, são critérios que levam, muitas vezes, à execução de trabalhos distintos sobre uma mesma base fática, como não raro ocorre, por exemplo, em diagnósticos diversos dados a um mesmo sintoma por dois ou mais médicos. Trata-se, na verdade, da avaliação subjetiva do profissional, diante de um caso concreto, das medidas que entende devidas para alcançar um fim almejado. - O ofício do advogado, entretanto, se consubstancia em obrigação de meio, não lhe sendo exigível qualquer resultado específico sobre a sua atuação em juízo, senão a diligência na prestação do serviço e o emprego dos recursos que lhe estiverem disponíveis em busca do êxito almejado. - Assim, embora aos olhos do impetrante a atuação do causídico con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Apenas a falta de defesa técnica constitui nulidade absoluta da ação penal, sendo certo que eventual alegação de sua deficiência, para ser apta a macular a prestação jurisdicional, deve ser acompanhada da demonstração de efetivo prejuízo para o acusado, tratando-se, pois, de nulidade relativa. (Trecho da ementa)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2026-10-26T03:27:38.771Z</dcterms:created>
  <dcterms:modified xsi:type="dcterms:W3CDTF">2026-10-26T03:27:38.771Z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