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EMPRESA PRESTADORA DE SERVIÇO</w:t>
      </w:r>
    </w:p>
    <w:p/>
    <w:p>
      <w:r>
        <w:rPr>
          <w:b/>
          <w:bCs/>
        </w:rPr>
        <w:t xml:space="preserve">Recurso: </w:t>
      </w:r>
      <w:r>
        <w:t xml:space="preserve">RESP 664856/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FUX</w:t>
      </w:r>
    </w:p>
    <w:p>
      <w:r>
        <w:rPr>
          <w:b/>
          <w:bCs/>
        </w:rPr>
        <w:t xml:space="preserve">Julgado em: </w:t>
      </w:r>
      <w:r>
        <w:t xml:space="preserve">11/09/2006</w:t>
      </w:r>
    </w:p>
    <w:p/>
    <w:p>
      <w:r>
        <w:t xml:space="preserve">SANÇÕES DO ART. 12 DA LEI DE IMPROBIDADE — CUMULAÇÃO DE PENAS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 - Quanto ao recurso especial do MISTÉRIO PÚBLICO, deve ele ser conhecido, contudo improvido. - Dispõe o art. 12 Lei 8.429/92 que, na hipótese de ocorrência de ato de improbidade, como previsto no art. 11 da mesma lei, fica o infrator sujeito às seguintes cominações: a) ressarcimento integral do dano, se houver; b) perda da função pública; c) suspensão dos direitos políticos de três a cinco anos d) pagamento de multa civil de até cem vezes o valor da remuneração percebida pelo agente; e e) proibição de contratar com o Poder Público ou receber benefícios ou incentivos fiscais ou creditícios, direta ou indiretamente, ainda que por intermédio de pessoa jurídica da qual seja sócio majoritário, pelo prazo de três anos. - Contudo, consoante jurisprudência desta Corte, as penas do art. 12 da Lei 8.429/92 não são aplicadas necessariamente de forma cumulativa, como demonstram os precedentes seguintes: "ADMINISTRATIVO. LEI DE IMPROBIDADE ADMINISTRATIVA. PRINCÍPIO DA PROPORCIONALIDADE. DISCRICIONARIEDADE DO JULGADOR NA APLICAÇÃO DAS PENALIDADES. REEXAME DE MATÉRIA FÁTICA. SÚMULA N.° 07/STJ. 1. Ação Civil Pública ajuizada pelo Ministério Estadual em face de ex-prefeito, por ato de improbidade administrativa, causador de lesão ao erário público e atentatório dos princípios da Administração Pública, consubstanciado na permissão a particulares de uso de bens imóveis públicos, sem permissão legal, enquanto do exercício do cargo eletivo. 2. As sanções do ar t. 12, da Lei n.° 8.429/92 não são necessariamente cumulativas, cabendo ao magistrado a sua dosimetria; aliás, como deixa entrever o parágrafo único do mesmo dispositivo. 3. O espectro sancionatório da lei induz interpretação que deve conduzir à dosimetria relacionada à exemplariedade e à correlação da sanção, critérios que compõem a razoabilidade da punição, sempre prestigiada pela jurisprudência do E. STJ. Precedentes: RESP 664856/PR, desta relatoria, DJ de 02.05.2006; RESP 507574/MG, Relator Ministro Teori Zavascki, DJ de 08.05.2006; RESP 513.576/MG, Relator p/ acórdão Ministro Teori Zavascki, DJ de 06.03.2006; RESP 291.747, Relator Ministro Humberto Gomes de Barros, DJ de 18/03/2002; RESP 300.184/SP, Relator Ministro Franciulli Netto, DJ de 03.11.2003 e RESP 505.068/PR, desta relatoria, DJ de 29.09.2003. 4. A sanção imposta ao agente público, ora recorrido, decorrente de ampla cognição acerca do contexto fático probatório engendrada pelo Tribunal local à luz da razoabilidade não revela violação da lei, mercê de sua avaliação, em sede de recurso especial, impor a análise dos fatos da causa para fins de ajuste da sanção, que esbarra no óbice erigido pela Súmula 07/STJ. Precedentes do STJ: (RESP 825673/MG, Relator Ministro Francisco Falcão, DJ de 25.05.2006 e RESP 505068/PR, desta relatoria, DJ de 29.09.2003.' 6. In casu, o Ministério Público Estadual ajuizou Ação Civil Pública em face de ex-prefeito, por ato de improbidade administrativa, consubstanciado na permissão a particulares de uso de bens imóveis públicos, sem permissão legal, enquanto no exercício do cargo eletivo e o Tribunal de Justiça do Estado do Rio Grande do Sul, em sede de apelação interposta pelo Parquet Estadual, deu provimento ao recurso para determinar que o réu procedesse ao ressarcimento dos prejuízos causados ao erário. 7. Recurso especial desprovido." (REsp 631.301/RS, Rel. Ministro LUIZ FUX, PRIMEIRA TURMA, julgado em 12.09.2006, DJ 25.09.2006 p. 234) "PROCESSUAL CIVIL. RECURSO ESPECIAL. JULGAMENTO EXTRA PETITA. MATÉRIA DE FATO. SÚMULA 7/STJ. AÇÃO CIVIL PÚBLICA. IMPROBIDADE ADMINISTRATIVA. SENTENÇA DE PROCEDÊNCIA. AUSÊNCIA DE FUNDAMENTAÇÃO PARA A PENA APLICADA. NULIDADE. 1. A ofensa à lei federal, para ensejar recurso especial, deve ser direta, como tal considerada a que decorre de dicção contrária ao preceito normativo. Não tendo o acórdão recorrido afirmado a possibilidade de adoção, como fundamento para a condenação, de causa de fato não veiculada na inicial, inexiste controvérsia sobre a interpretação dos arts. 128 e 460 do CPC a ser dirimida por esta Corte. A investigação a respeito de ter sido invocada matéria de fato estranha à causa de pedir posta na inicial, é atividade que consiste, não em juízo sobre o conteúdo de norma federal, e sim a respeito do conteúdo da petição inicial e de sua confrontação com os fundamentos do acórdão recorrido. Trata-se de atividade estranha ao âmbito constitucional do recurso especial, vedada pela Súmula 7/STJ. 2. Havendo, na Lei 8.492/92 (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..., as penas do art. 12 da Lei 8.429/92 não são aplicadas necessariamente de forma cumulativa, do que decorre a necessidade de se fundamentar o porquê da escolha das penas aplicadas, bem como da sua cumulação, de acordo com fatos e provas abstraídos dos autos, o que não pode ser feito em sede de recurso especial, diante do óbice da Súmula 7/STJ.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2026-06-17T14:15:47.364Z</dcterms:created>
  <dcterms:modified xsi:type="dcterms:W3CDTF">2026-06-17T14:15:47.364Z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