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MARIA ISABEL GALLOTTI</w:t>
      </w:r>
    </w:p>
    <w:p>
      <w:r>
        <w:rPr>
          <w:b/>
          <w:bCs/>
        </w:rPr>
        <w:t xml:space="preserve">Julgado em: </w:t>
      </w:r>
      <w:r>
        <w:t xml:space="preserve">13/05/2013</w:t>
      </w:r>
    </w:p>
    <w:p/>
    <w:p>
      <w:r>
        <w:t xml:space="preserve">RETENÇÃO INDEVIDA — INTIMAÇÃO PESSOAL - PRAZO LEGAL - NÃO DEVOLUÇÃO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controvérsia à definição acerca do destinatário da norma constante do art. 196 do Código de Processo Civil - no tocante à intimação para devolução dos autos -, e à validade da aplicação da pena de proibição de vista dos autos fora do cartório. - No caso em apreço, a procuração de fl. outorga os poderes da cláusula ad judicia e judicia extra ao advogado BBPV, o qual os substabeleceu, com iguais poderes, ao Dr. RBB (fl.) que, por sua vez, informou ser o destinatário das intimações no processo. Houve também o substabelecimento feito à Dra. KRMA, apenas e exclusivamente para a retirada e a devol ução dos autos em cartório, com a devida assinatura das cargas (fl.). - A intimação para devolução dos autos se deu em nome da substabelecida (fl.), tendo sido proibida a vista dos autos fora do cartório aos advogados e estagiários da parte autora (fl.), decisão confirmada pelo Tribunal às fls.. - O Código de Processo Civil prevê tal sanção após o transcurso do prazo de 24 horas da intimação, sem a devolução dos autos ao cartório: "Art. 196. É lícito a qualquer interessado cobrar os autos ao advogado que exceder o prazo legal. Se, intimado, não os devolver dentro em 24 (vinte e quatro) horas, perderá o direito à vista fora de cartório e incorrerá em multa, correspondente à metade do salário mínimo vigente na sede do juízo." - Por seu turno, o art. 7º do Estatuto dos Advogados penaliza o profissional que não retorne o processo dentro do prazo legal, mas o faça tão somente após a intimação, se configurada a sua conduta abusiva. - Confira-se: "Art. 7º São direitos do advogado: [...] XV - ter vista dos processos judiciais ou administrativos de qualquer natureza, em cartório ou na repartição competente, ou retirá-los pelos prazos legais; [...] § 1º Não se aplica o disposto nos incisos XV e XVI: [...] 3) até o encerramento do processo, ao advogado que houver deixado de devolver os respectivos autos no prazo legal, e só o fizer depois de intimado." - Em síntese, conjugando-se as duas normas - porquanto complementares - tem-se que é direito do procurador retirar os autos do cartório mediante assinatura no livro de carga (art. 40, III, do CPC c/c art. 7º, XV, da Lei n. 8.906/1994), cabendo-lhe, em contrapartida, devolvê-los no prazo legal, sob pena de perda do direito à vista fora do cartório e de imposição de multa (art. 196 do CPC c/c art. 7º, § 1º, 3, da Lei n. 8.906/1994) se não o fizer no prazo de 24 horas após intimação pessoal. Além disso, é possível o dese ntranhamento das alegações e documentos que houver apresentado (art. 195 do CPC) e da comunicação à Ordem dos Advogados para eventual procedimento disciplinar (art. 196, parágrafo único). - Segundo a melhor doutrina, o art. 196 do CPC encarta hipótese de intimação pessoal e específica do advogado que retirou os autos e cujo nome consta do livro de carga: - O advogado a quem se deferiu vista dos autos fora do cartório ou secretaria, estando o processo em curso, se, após intimado, não devolver os autos dentro do prazo de 24 horas, perderá o direito de retirada por força do § 1º, 3, do art. 7º da Lei 8.906/94, bem como incorrerá em multa no valor correspondente à metade do salário-mínimo vigente, imposta pela OAB. Deverá haver intimação pessoal do advogado para aplicação da penalidade. (ALVIM, ARRUDA e ASSIS, ARAKEN DE. Comentários ao código de processo civil. Rio de Janeiro: Editora GZ, 2012, p. 309) - Corroborando esse entendimento, NELSON NERY JUNIOR: "1. Cobrança de autos. Deverá ser feita mediante intimação pessoal do advogado. Somente depois de realizada a intimação é que pode ser aplicada a sanção prevista na norma comentada." (NERY JUNIOR,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direito do procurador retirar os autos do cartório mediante assinatura no livro de carga (art. 40, III, do CPC c/c art. 7º, XV, da Lei n. 8.906/1994), cabendo-lhe, em contrapartida, devolvê-los no prazo legal, sob pena de perda do direito à vista fora do cartório e de imposição de multa (art. 196 do Código de Processo Civil c/c art. 7º, § 1º, 3, da Lei n. 8.906/1994), se não o fizer no prazo de 24 horas após sua intimação pessoal. Além disso, é possível o desentranhamento das alegações e documentos que houver apresentado (art. 195 do mesmo codex) e comunicação à Ordem dos Advogados para eventual procedimento disciplinar (art. 196, parágrafo único). - A intimação deve ser efetuada por mandado, na pessoa do advogado que retirou os autos e cujo nome consta do livro de carga, somente podendo ser aplicadas as referidas penalidades após ultrapassado o prazo legal, sem a devida restituição. - No caso concreto, o processo foi retirado por advogada à quem conferiu-se substabelecimento com poderes restritos, sendo certa sua restituição no prazo de 24 horas (fl.). Não obstante, foi aplicada sanção de vedação a futuras cargas, bem como foi estendida a penalidade a todos os advogados e estagiários representantes da parte (fl.), ainda que não intimados, denotando a irregularidade da sanção imposta.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2026-06-17T15:20:39.995Z</dcterms:created>
  <dcterms:modified xsi:type="dcterms:W3CDTF">2026-06-17T15:20:39.995Z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