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PRODUTO ALIMENTÍCIO</w:t>
      </w:r>
    </w:p>
    <w:p/>
    <w:p/>
    <w:p>
      <w:r>
        <w:t xml:space="preserve">SISTEMA PÚBLICO DE ESCRITURAÇÃO DIGITAL — SPED - DECRETO 6.022/2007 - ALTERA</w:t>
      </w:r>
    </w:p>
    <w:p/>
    <w:p>
      <w:pPr>
        <w:pStyle w:val="Heading2"/>
      </w:pPr>
      <w:r>
        <w:rPr>
          <w:b/>
          <w:bCs/>
        </w:rPr>
        <w:t xml:space="preserve">Ementa</w:t>
      </w:r>
    </w:p>
    <w:p>
      <w:r>
        <w:t xml:space="preserve">DECRETO Nº 7.979, DE 08 DE ABRIL DE 2013 Altera o Decreto nº 6.022, de 22 de janeiro de 2007, que instituiu o Sistema Público de Escrituração Digital - Sped. A PRESIDENTA DA REPÚBLICA, no uso da atribuição que lhe confere o art. 84, caput, inciso IV, da Constituição, DECRETA: Art. 1º O Decreto nº 6.022, de 22 de janeiro de 2007, passa a vigorar com as seguintes alterações: "Art. 2º 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 § 2º O disposto no caput não dispensa o empresário e as pessoas jurídicas, inclusive imunes ou isentas, de manter sob sua guarda e responsabilidade os livros e documentos na forma e prazos previstos na legislação aplicável." (NR) "Art. 3º ................... ................................. III - os órgãos e as entidades da administração pública federal direta e indireta que tenham atribuição legal de regulação, normatização, controle e fiscalização dos empresários e das pessoas jurídicas, inclusive imunes ou isentas. ......................" (NR) "Art. 4º .................... Parágrafo único. O acesso previsto no caput também será possível aos empresários e às pessoas jurídicas, inclusive imunes ou isentas, em relação às informações por eles transmitidas ao Sped." (NR) "Art. 5º ................... .................................. § 2º A Secretaria da Receita Federal do Brasil do Ministério da Fazenda poderá solicitar a participação de representantes dos empresários, das pessoas jurídicas, inclusive imunes ou isentas, e de entidades de âmbito nacional representativas dos profissionais da área contábil, nas atividades relacionadas ao Sped." (NR) Art. 2º Ato do Secretá rio da Receita Federal do Brasil do Ministério da Fazenda regulamentará forma e prazo para início da exigência em relação às alterações promovidas por este Decreto. Art. 3º Este Decreto entra em vigor na data de sua publicação. Brasília, 8 de abril de 2013; 192º da Independência e 125º da República. DILMA ROUSSEFF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2026-07-28T00:27:04.114Z</dcterms:created>
  <dcterms:modified xsi:type="dcterms:W3CDTF">2026-07-28T00:27:04.114Z</dcterms:modified>
</cp:coreProperties>
</file>

<file path=docProps/custom.xml><?xml version="1.0" encoding="utf-8"?>
<Properties xmlns="http://schemas.openxmlformats.org/officeDocument/2006/custom-properties" xmlns:vt="http://schemas.openxmlformats.org/officeDocument/2006/docPropsVTypes"/>
</file>