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>
      <w:r>
        <w:rPr>
          <w:b/>
          <w:bCs/>
        </w:rPr>
        <w:t xml:space="preserve">Julgado em: </w:t>
      </w:r>
      <w:r>
        <w:t xml:space="preserve">01/12/2009</w:t>
      </w:r>
    </w:p>
    <w:p/>
    <w:p>
      <w:r>
        <w:t xml:space="preserve">FIXAÇÃO DE VERBA HONORÁRIA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firme o entendimento desta Corte no sentido de que é incabível rescisória de capítulo de sentença ou de acórdão, que fixa honorários de sucumbência quando o debate se refere à justiça do valor fixado. - Neste sentido: "PROCESSUAL CIVIL. RECURSO ESPECIAL. AÇÃO RESCISÓRIA PARA DISCUTIR VERBA HONORÁRIA EXCESSIVA OU IRRISÓRIA FIXADA PELA SENTENÇA/ACÓRDÃO RESCINDENDO. ART. 20, §3º E §4º, CPC. NÃO CABIMENTO (IMPOSSIBILIDADE JURÍDICA DO PEDIDO). AUSÊNCIA DE VIOLAÇÃO LITERAL A DISPOSIÇÃO DE LEI. ART. 485, V, CPC. 1. O objeto do recurso especial é o cabimento da ação rescisória para discutir verba honorária excessiva (discussão sobre a possibilidade jurídica do pedido da ação rescisória). Não está prequestionada a tese de violação ao art. 20, § 4º, do CPC, sob a ótica de que o quantum fixado a título de honorários efetivamente extrapola o critério de equidade (o que se confunde com o mérito da rescisória). Nesse ponto incide a Súmula n. 282/STF. 2. Quanto à alegação de ilegitimidade passiva. Se a coisa julgada no processo a ser rescindido foi capaz de produzir efeitos na esfera patrimonial dos advogados a título de fixação de honorários advocatícios, certamente a ação rescisória onde figurem as mesmas partes também o será. Principalmente se verificado, como no caso concreto, que são advogados pertencentes ao mesmo escritório de advocacia que estão a representar a parte ré na rescisória. O litisconsórcio aí, acaso existente, seria facultativo, ainda que unitário. 3. Há interesse de agir da Fazenda Nacional na rescisória, já que a concordância na expedição de precatório no curso da execução pelo art. 730, do CPC, movida contra si não implica em renúncia ou guarda qualquer relação com a rescisória que ajuizou justamente para impedir o prosseguimento do feito executivo. 4. A redação do art. 485, caput, do CPC, ao mencionar "sentença de mérito" o fez com impropriedade técnica, referindo-se, na verdade, a "sentença definitiva", não excluindo os casos onde se extingue o processo sem resolução de mérito. Conforme lição de PONTES DE MIRANDA: "A despeito de no art. 485, do Código de Processo Civil se falar de 'sentença de mérito', qualquer sentença que extinga o processo sem julgamento do mérito (art. 267) e dê ensejo a algum dos pressupostos do art. 485, I-IX, pode ser rescindida" ("Tratado da ação rescisória". Campinas: Bookseller, 1998, p. 171). 5. É cabível ação rescisória exclusivamente para discutir verba honorária, pois: "A sentença pode ser rescindida, ou dela só se pedir a rescisão, em determinado ponto ou em determinados pontos. Por exemplo: somente no tocante à condenação às despesas" (cf. GIUSEPPE CHIOVENDA, La Condanna nelle spese giudiziali, nº 400 e 404), (PONTES DE MIRANDA, op. cit., p. 174). Precedentes nesse sentido: REsp. n. 886.178/RS, Corte Especial, Rel. Min. Luiz Fux, julgado em 2.12.2009; AR. 977/RS, Terceira Seção, Rel. Min. Felix Fischer, julgado em 12.3.2003; REsp. n. 894.750/PR, Primeira Turma, Rel. Min. Denise Arruda, julgado em 23/09/2008. Precedentes em sentido contrário: AR n. 3.542/MG, Segunda Seção, Rel. Min. Fernando Gonçalves, julgado em 14.4.2010; REsp. n. 489.073/SC, Segunda Turma, Rel. Min. Humberto Martins, julgado em 6.3.2007. 6. A ação rescisória fulcrada no art. 485, V, do CPC, é cabível somente para discutir violação a direito objetivo. Em matéria de honorários, é possível somente discutir a violação ao art. 20 e §§3º e 4º, do CPC, como regras que dizem respeito à disciplina geral dos honorários, v.g.: a inexistência de avaliação segundo os critérios previstos nas alíneas "a", "b" e "c", do §3º, do art. 20, do CPC. Por outro lado, se houve a avaliação segundo os critérios estabelecidos e a parte simplesmente discorda do resultado dessa avaliação, incabível é a ação rescisória, pois i mplicaria em discussão de direito subjetivo decorrente da má apreciação dos fatos ocorridos no processo pelo juiz e do juízo de equidade daí originado. Nestes casos, o autor é carecedor da ação por impossibilidade jurídica do pedido. 7. Não cabe ação rescisória para discutir a irrisoriedade ou a exorbitância de verba honorária. Apesar de ser permitido o conhecimento de recurso especial para discutir o quantum fixado a título de verba honorária quando exorbitante ou irrisório, na ação rescisória essa excepcionalidade não é possível já que nem mesmo a injustiça manifesta pode ensejá-la se não houver violação ao direito objetivo. Interpretação que prestigia o caráter excepcionalíssimo da ação rescisória e os val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rescisória para discutir a irrisoriedade ou a exorbitância de verba honorária.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2026-07-28T00:27:02.964Z</dcterms:created>
  <dcterms:modified xsi:type="dcterms:W3CDTF">2026-07-28T00:27:02.964Z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