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>
      <w:r>
        <w:rPr>
          <w:b/>
          <w:bCs/>
        </w:rPr>
        <w:t xml:space="preserve">Julgado em: </w:t>
      </w:r>
      <w:r>
        <w:t xml:space="preserve">01/12/2009</w:t>
      </w:r>
    </w:p>
    <w:p/>
    <w:p>
      <w:r>
        <w:t xml:space="preserve">FIXAÇÃO DE VERBA HONORÁRIA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firme o entendimento desta Corte no sentido de que é incabível rescisória de capítulo de sentença ou de acórdão, que fixa honorários de sucumbência quando o debate se refere à justiça do valor fixado. - Neste sentido: "PROCESSUAL CIVIL. RECURSO ESPECIAL. AÇÃO RESCISÓRIA PARA DISCUTIR VERBA HONORÁRIA EXCESSIVA OU IRRISÓRIA FIXADA PELA SENTENÇA/ACÓRDÃO RESCINDENDO. ART. 20, §3º E §4º, CPC. NÃO CABIMENTO (IMPOSSIBILIDADE JURÍDICA DO PEDIDO). AUSÊNCIA DE VIOLAÇÃO LITERAL A DISPOSIÇÃO DE LEI. ART. 485, V, CPC. 1. O objeto do recurso especial é o cabimento da ação rescisória para discutir verba honorária excessiva (discussão sobre a possibilidade jurídica do pedido da ação rescisória). Não está prequestionada a tese de violação ao art. 20, § 4º, do CPC, sob a ótica de que o quantum fixado a título de honorários efetivamente extrapola o critério de equidade (o que se confunde com o mérito da rescisória). Nesse ponto incide a Súmula n. 282/STF. 2. Quanto à alegação de ilegitimidade passiva. Se a coisa julgada no processo a ser rescindido foi capaz de produzir efeitos na esfera patrimonial dos advogados a título de fixação de honorários advocatícios, certamente a ação rescisória onde figurem as mesmas partes também o será. Principalmente se verificado, como no caso concreto, que são advogados pertencentes ao mesmo escritório de advocacia que estão a representar a parte ré na rescisória. O litisconsórcio aí, acaso existente, seria facultativo, ainda que unitário. 3. Há interesse de agir da Fazenda Nacional na rescisória, já que a concordância na expedição de precatório no curso da execução pelo art. 730, do CPC, movida contra si não implica em renúncia ou guarda qualquer relação com a rescisória que ajuizou justamente para impedir o prosseguimento do feito executivo. 4. A redação do art. 485, caput, do CPC, ao mencionar "sentença de mérito" o fez com impropriedade técnica, referindo-se, na verdade, a "sentença definitiva", não excluindo os casos onde se extingue o processo sem resolução de mérito. Conforme lição de PONTES DE MIRANDA: "A despeito de no art. 485, do Código de Processo Civil se falar de 'sentença de mérito', qualquer sentença que extinga o processo sem julgamento do mérito (art. 267) e dê ensejo a algum dos pressupostos do art. 485, I-IX, pode ser rescindida" ("Tratado da ação rescisória". Campinas: Bookseller, 1998, p. 171). 5. É cabível ação rescisória exclusivamente para discutir verba honorária, pois: "A sentença pode ser rescindida, ou dela só se pedir a rescisão, em determinado ponto ou em determinados pontos. Por exemplo: somente no tocante à condenação às despesas" (cf. GIUSEPPE CHIOVENDA, La Condanna nelle spese giudiziali, nº 400 e 404), (PONTES DE MIRANDA, op. cit., p. 174). Precedentes nesse sentido: REsp. n. 886.178/RS, Corte Especial, Rel. Min. Luiz Fux, julgado em 2.12.2009; AR. 977/RS, Terceira Seção, Rel. Min. Felix Fischer, julgado em 12.3.2003; REsp. n. 894.750/PR, Primeira Turma, Rel. Min. Denise Arruda, julgado em 23/09/2008. Precedentes em sentido contrário: AR n. 3.542/MG, Segunda Seção, Rel. Min. Fernando Gonçalves, julgado em 14.4.2010; REsp. n. 489.073/SC, Segunda Turma, Rel. Min. Humberto Martins, julgado em 6.3.2007. 6. A ação rescisória fulcrada no art. 485, V, do CPC, é cabível somente para discutir violação a direito objetivo. Em matéria de honorários, é possível somente discutir a violação ao art. 20 e §§3º e 4º, do CPC, como regras que dizem respeito à disciplina geral dos honorários, v.g.: a inexistência de avaliação segundo os critérios previstos nas alíneas "a", "b" e "c", do §3º, do art. 20, do CPC. Por outro lado, se houve a avaliação segundo os critérios estabelecidos e a parte simplesmente discorda do resultado dessa avaliação, incabível é a ação rescisória, pois i mplicaria em discussão de direito subjetivo decorrente da má apreciação dos fatos ocorridos no processo pelo juiz e do juízo de equidade daí originado. Nestes casos, o autor é carecedor da ação por impossibilidade jurídica do pedido. 7. Não cabe ação rescisória para discutir a irrisoriedade ou a exorbitância de verba honorária. Apesar de ser permitido o conhecimento de recurso especial para discutir o quantum fixado a título de verba honorária quando exorbitante ou irrisório, na ação rescisória essa excepcionalidade não é possível já que nem mesmo a injustiça manifesta pode ensejá-la se não houver violação ao direito objetivo. Interpretação que prestigia o caráter excepcionalíssimo da ação rescisória e os val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rescisória para discutir a irrisoriedade ou a exorbitância de verba honorária.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2026-10-26T04:39:01.080Z</dcterms:created>
  <dcterms:modified xsi:type="dcterms:W3CDTF">2026-10-26T04:39:01.080Z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