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ALTERA, ACRESCENTA E REVOGA ARTIGOS DA LEI 9.610/98 — GESTÃO COLETIVA DE DIREITOS AUTORAIS</w:t>
      </w:r>
    </w:p>
    <w:p/>
    <w:p>
      <w:pPr>
        <w:pStyle w:val="Heading2"/>
      </w:pPr>
      <w:r>
        <w:rPr>
          <w:b/>
          <w:bCs/>
        </w:rPr>
        <w:t xml:space="preserve">Ementa</w:t>
      </w:r>
    </w:p>
    <w:p>
      <w:r>
        <w:t xml:space="preserve">LEI Nº 12.853, DE 14 DE AGOSTO DE 2013 Altera os arts. 5º, 68, 97, 98, 99 e 100, acrescenta arts. 98-A, 98-B, 98-C, 99-A, 99-B, 100-A, 100-B e 109-A e revoga o art. 94 da Lei nº 9.610, de 19 de fevereiro de 1998, para dispor sobre a gestão coletiva de direitos autorais, e dá outras providências. A PRESIDENTA DA REPÚBLICA Faço saber que o Congresso Nacional decreta e eu sanciono a seguinte Lei: Art. 1º Esta Lei dispõe sobre a gestão coletiva de direitos autorais, altera, revoga e acrescenta dispositivos à Lei nº 9.610, de 19 de fevereiro de 1998. Art. 2º Os arts. 5º, 68, 97, 98, 99 e 100 da Lei nº 9.610, de 19 de fevereiro de 1998, passam a vigorar com as seguintes alterações: "Art. 5º ................... ................................ XIV - titular originário - o autor de obra intelectual, o intérprete, o executante, o produtor fonográfico e as empresas de radiodifusão." (NR) "Art. 68. .................. ................................. § 6º O usuário entregará à entidade responsável pela arrecadação dos direitos relativos à execução ou exibição pública, imediatamente após o ato de comunicação ao público, relação completa das obras e fonogramas utilizados, e a tornará pública e de livre acesso, juntamente com os valores pagos, em seu sítio eletrônico ou, em não havendo este, no local da comunicação e em sua sede. .................................. § 8º Para as empresas mencionadas no § 7º, o prazo para cumprimento do disposto no § 6º será até o décimo dia útil de cada mês, relativamente à relação completa das obras e fonogramas utilizados no mês anterior." (NR) "Art. 97. .................. § 1º As associações reguladas por este artigo exercem atividade de interesse público, por determinação desta Lei, devendo atender a sua função social. § 2º É vedado pertencer, simultaneamente, a mais de uma associação para a gestão coletiva de direitos da mesma natureza. § 3º Pode o titular transferir- se, a qualquer momento, para outra associação, devendo comunicar o fato, por escrito, à associação de origem. § 4º As associações com sede no exterior far-se-ão representar, no País, por associações nacionais constituídas na forma prevista nesta Lei. § 5º Apenas os titulares originários de direitos de autor ou de direitos conexos filiados diretamente às associações nacionais poderão votar ou ser votados nas associações reguladas por este artigo. § 6ºo Apenas os titulares originários de direitos de autor ou de direitos conexos, nacionais ou estrangeiros domiciliados no Brasil, filiados diretamente às associações nacionais poderão assumir cargos de direção nas associações reguladas por este artigo." (NR) "Art. 98. Com o ato de filiação, as associações de que trata o art. 97 tornam-se mandatárias de seus associados para a prática de todos os atos necessários à defesa judicial ou extrajudicial de seus direitos autorais, bem como para o exercício da atividade de cobrança desses direitos. § 1º O exercício da atividade de cobrança citada no caput somente será lícito para as associações que obtiverem habilitação em órgão da Administração Pública Federal, nos termos do art. 98-A. § 2º As associações deverão adotar os princípios da isonomia, eficiência e transparência na cobrança pela utilização de qualquer obra ou fonograma. § 3º Caberá às associações, no interesse dos seus associados, estabelecer os preços pela utilização de seus repertórios, considerando a razoabilidade, a boa-fé e os usos do local de utilização das obras. § 4º A cobrança será sempre proporcional ao grau de utilização das obras e fonogramas pelos usuários, considerando a importância da execução pública no exercício de suas atividades, e as particularidades de cada segmento, conforme disposto no regulamento desta Lei. § 5º As associações deverão tratar seus associados de forma equitativa, sendo vedado o tratamento desigual. § 6º As associações deverão manter um cadastro centralizado de todos os contratos, declarações ou documentos de qualquer natureza que comprovem a autoria e a titularidade das obras e dos fonogramas, bem como as participações individuais em cada obra e em cada fonograma, prevenindo o falseamento de dados e fraudes e promovendo a desambiguação de títulos similares de obras. § 7º As informações mencionadas no § 6º são de interesse público e o acesso a elas deverá ser disponibilizado por meio eletrônico a qualquer interessado, de forma gratuita, permitindose ainda ao Ministério da Cultura o acesso contínuo e integral a tais informações. § 8º Mediante comun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2026-07-28T01:50:10.957Z</dcterms:created>
  <dcterms:modified xsi:type="dcterms:W3CDTF">2026-07-28T01:50:10.957Z</dcterms:modified>
</cp:coreProperties>
</file>

<file path=docProps/custom.xml><?xml version="1.0" encoding="utf-8"?>
<Properties xmlns="http://schemas.openxmlformats.org/officeDocument/2006/custom-properties" xmlns:vt="http://schemas.openxmlformats.org/officeDocument/2006/docPropsVTypes"/>
</file>