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/>
    <w:p>
      <w:r>
        <w:t xml:space="preserve">LEIS 9.096/95 E 9.504/97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12.875, DE 30 DE OUTUBRO DE 2013 Altera as Leis nºs 9.096, de 19 de setembro de 1995, e 9.504, de 30 de setembro de 1997, nos termos que especifica. A PRESIDENTA DA REPÚBLICA Faço saber que o Congresso Nacional decreta e eu sanciono a seguinte Lei: Art. 1º A Lei nº 9.096, de 19 de setembro de 1995, passa a vigorar com as seguintes alterações: "Art. 29. .................. ................................. § 6º Havendo fusão ou incorporação, devem ser somados exclusivamente os votos dos partidos fundidos ou incorporados obtidos na última eleição geral para a Câmara dos Deputados, para efeito da distribuição dos recursos do Fundo Partidário e do acesso gratuito ao rádio e à televisão. ......................" (NR) "Art. 41-A. Do total do Fundo Partidário: I - 5% (cinco por cento) serão destacados para entrega, em partes iguais, a todos os partidos que tenham seus estatutos registrados no Tribunal Superior Eleitoral; e II - 95% (noventa e cinco por cento) serão distribuídos aos partidos na proporção dos votos obtidos na última eleição geral para a Câmara dos Deputados. Parágrafo único. Para efeito do disposto no inciso II, serão desconsideradas as mudanças de filiação partidária, em quaisquer hipóteses, ressalvado o disposto no § 6º do art. 29." (NR) Art. 2º O art. 47 da Lei nº 9.504, de 30 de setembro de 1997, passa a vigorar com as seguintes alterações: "Art. 47 ................... ................................. § 2º Os horários reservados à propaganda de cada eleição, nos termos do § 1º, serão distribuídos entre todos os partidos e coligações que tenham candidato, observados os seguintes critérios: I - 2/3 (dois terços) distribuídos proporcionalmente ao número de representantes na Câmara dos Deputados, considerado, no caso de coligação, o resultado da soma do número de representantes de todos os partidos que a integram; II - do restante, 1/3 (um terço) distribuído igualitariame nte e 2/3 (dois terços) proporcionalmente ao número de representantes eleitos no pleito imediatamente anterior para a Câmara dos Deputados, considerado, no caso de coligação, o resultado da soma do número de representantes de todos os partidos que a integram. ................................. § 7º Para efeito do disposto no § 2º, serão desconsideradas as mudanças de filiação partidária, em quaisquer hipóteses, ressalvado o disposto no § 6º do art. 29 da Lei nº 9.096, de 19 de setembro de 1995." (NR) Art. 3º Esta Lei entra em vigor na data de sua publicação. Brasília, 30 de outubro de 2013; 192º da Independência e 125º da República. DILMA ROUSSEFF José Eduardo Cardozo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2026-10-26T06:59:30.080Z</dcterms:created>
  <dcterms:modified xsi:type="dcterms:W3CDTF">2026-10-26T06:59:30.080Z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