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/>
    <w:p>
      <w:r>
        <w:t xml:space="preserve">LEIS 9.096/95 E 9.504/97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12.875, DE 30 DE OUTUBRO DE 2013 Altera as Leis nºs 9.096, de 19 de setembro de 1995, e 9.504, de 30 de setembro de 1997, nos termos que especifica. A PRESIDENTA DA REPÚBLICA Faço saber que o Congresso Nacional decreta e eu sanciono a seguinte Lei: Art. 1º A Lei nº 9.096, de 19 de setembro de 1995, passa a vigorar com as seguintes alterações: "Art. 29. .................. ................................. § 6º Havendo fusão ou incorporação, devem ser somados exclusivamente os votos dos partidos fundidos ou incorporados obtidos na última eleição geral para a Câmara dos Deputados, para efeito da distribuição dos recursos do Fundo Partidário e do acesso gratuito ao rádio e à televisão. ......................" (NR) "Art. 41-A. Do total do Fundo Partidário: I - 5% (cinco por cento) serão destacados para entrega, em partes iguais, a todos os partidos que tenham seus estatutos registrados no Tribunal Superior Eleitoral; e II - 95% (noventa e cinco por cento) serão distribuídos aos partidos na proporção dos votos obtidos na última eleição geral para a Câmara dos Deputados. Parágrafo único. Para efeito do disposto no inciso II, serão desconsideradas as mudanças de filiação partidária, em quaisquer hipóteses, ressalvado o disposto no § 6º do art. 29." (NR) Art. 2º O art. 47 da Lei nº 9.504, de 30 de setembro de 1997, passa a vigorar com as seguintes alterações: "Art. 47 ................... ................................. § 2º Os horários reservados à propaganda de cada eleição, nos termos do § 1º, serão distribuídos entre todos os partidos e coligações que tenham candidato, observados os seguintes critérios: I - 2/3 (dois terços) distribuídos proporcionalmente ao número de representantes na Câmara dos Deputados, considerado, no caso de coligação, o resultado da soma do número de representantes de todos os partidos que a integram; II - do restante, 1/3 (um terço) distribuído igualitariame nte e 2/3 (dois terços) proporcionalmente ao número de representantes eleitos no pleito imediatamente anterior para a Câmara dos Deputados, considerado, no caso de coligação, o resultado da soma do número de representantes de todos os partidos que a integram. ................................. § 7º Para efeito do disposto no § 2º, serão desconsideradas as mudanças de filiação partidária, em quaisquer hipóteses, ressalvado o disposto no § 6º do art. 29 da Lei nº 9.096, de 19 de setembro de 1995." (NR) Art. 3º Esta Lei entra em vigor na data de sua publicação. Brasília, 30 de outubro de 2013; 192º da Independência e 125º da República. DILMA ROUSSEFF José Eduardo Cardozo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2026-07-27T23:49:54.877Z</dcterms:created>
  <dcterms:modified xsi:type="dcterms:W3CDTF">2026-07-27T23:49:54.877Z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