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DECRETO-LEI 1.870 DE 06-05-1981</w:t>
      </w:r>
    </w:p>
    <w:p/>
    <w:p/>
    <w:p>
      <w:r>
        <w:t xml:space="preserve">06. IMPOSTOS IRPJ, CSLL, PIS/PASEP, COFINS, — ALTERA - REGIME TRIBUTÁRIO DE TRANSIÇÃO - RTT - REVOGA</w:t>
      </w:r>
    </w:p>
    <w:p/>
    <w:p>
      <w:pPr>
        <w:pStyle w:val="Heading2"/>
      </w:pPr>
      <w:r>
        <w:rPr>
          <w:b/>
          <w:bCs/>
        </w:rPr>
        <w:t xml:space="preserve">Ementa</w:t>
      </w:r>
    </w:p>
    <w:p>
      <w:r>
        <w:t xml:space="preserve">Subseção VI Do Pagamento Art. 86. À opção da pessoa jurídica, o imposto sobre a renda e a CSLL devidos decorrentes do resultado considerado na apuração da pessoa jurídica domiciliada no Brasil, nos termos dos arts. 73 a 76 e 78, poderão ser pagos na proporção dos resultados distribuídos nos anos subsequentes ao encerramento do período de apuração a que corresponder, observado o seguinte: I - no primeiro ano subsequente ao período de apuração, serão considerados distribuídos, no mínimo, vinte e cinco por cento do resultado apurado; e II - no quinto ano subsequente ao período de apuração, será considerado distribuído o saldo remanescente dos resultados, ainda não oferecidos à tributação. § 1º No caso de infração ao art. 87, será aplicada multa isolada de setenta e cinco por cento sobre o valor do tributo declarado. § 2º A opção , na forma prevista neste artigo, aplica-se, exclusivamente, ao valor informado pela pessoa jurídica domiciliada no Brasil em declaração que represente confissão de dívida e constituição do crédito tributário, relativa ao período de apuração dos resultados no exterior, na forma estabelecida pela RFB. § 3º A opção pelo pagamento na forma deste artigo está condicionada à desistência de processos administrativos e judiciais sobre a matéria e configura ato inequívoco que importa em reconhecimento de débito pelo devedor e renúncia ao direito sobre o qual se fundamente eventual impugnação administrativa ou ação judicial, nos termos do inciso IV do parágrafo único do art. 174 do Código Tributário Nacional. § 4º No caso de fusão, cisão, incorporação, encerramento de atividade ou liquidação da pessoa jurídica domiciliada no Brasil, o pagamento do tributo deverá ser feito até a data do evento ou da extinção da pessoa jurídica, conforme o caso. § 5º O valor do pagamento será acrescido de juros calculados com base na taxa London Interbank Offered Rate - LIBOR, para depósito s em dólares dos Estados Unidos da América pelo prazo de doze meses, referente ao último dia útil do mês civil imediatamente anterior ao vencimento, acrescida da variação cambial dessa moeda, definida pelo Banco Central do Brasil, pro rata tempore, acumulados anualmente, calculados na forma definida em ato do Poder Executivo. Art. 87. A opção pelo pagamento do imposto sobre a renda e da CSLL, na forma do art. 86, poderá ser realizada somente em relação à parcela dos lucros decorrentes do resultado considerado na apuração da pessoa jurídica domiciliada no Brasil de controlada, direta ou indireta, no exterior: I - não sujeita a regime de subtributação; II - não localizada em país ou dependência com tributação favorecida, ou não beneficiária de regime fiscal privilegiado, de que tratam os arts. 24 e 24-A da Lei nº 9.430, de 1996; III - não controlada, direta ou indiretamente, por pessoa jurídica submetida ao tratamento tributário previsto no inciso II do caput; e IV - que tenha renda ativa própria igual ou superior a oitenta por cento da sua renda total, conforme definido no art. 80. Art. 88. Aplica-se o disposto nos arts. 86 e 87 ao resultado da filial ou da sucursal, no exterior. § 1º Para efeitos desta Medida Provisória, o resultado de filial ou sucursal da pessoa jurídica domiciliada no Brasil ou de suas controladas, direta ou indireta, no exterior, terá o mesmo tratamento conferido à subsidiária integral domiciliada no exterior. § 2º Não se aplica o disposto no § 1º a filiais ou sucursais de controladas, direta ou indireta, de pessoa jurídica domiciliada no Brasil que esteja situada no mesmo país de sua matriz. § 3º Na hipótese prevista no § 2º, os resultados de matriz e filiais ou sucursais deverão ser consolidados e entendidos como uma única pessoa jurídica. Seção II Das Pessoas Físicas Art. 89. Os lucros decorrentes de participações em sociedades controladas domi ciliadas no exterior serão considerados disponibilizados para a pessoa física controladora residente no Brasil na data do balanço no qual tiverem sido apurados e estarão sujeitos à tributação do Imposto sobre a Renda, quando se verificar pelo menos uma das situações abaixo: I - a controlada estiver localizada em país ou dependência com tributação favorecida, ou for beneficiária de regime fiscal privilegiado, de que tratam os arts. 24 e 24-A da Lei nº 9.430, de 1996; II - a controlada estiver submetida a regime de subtributação definido no inciso III do caput do art. 80; ou III - a pessoa física residente no Brasil não possuir os documentos de constituição da pessoa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2026-07-28T02:13:24.130Z</dcterms:created>
  <dcterms:modified xsi:type="dcterms:W3CDTF">2026-07-28T02:13:24.130Z</dcterms:modified>
</cp:coreProperties>
</file>

<file path=docProps/custom.xml><?xml version="1.0" encoding="utf-8"?>
<Properties xmlns="http://schemas.openxmlformats.org/officeDocument/2006/custom-properties" xmlns:vt="http://schemas.openxmlformats.org/officeDocument/2006/docPropsVTypes"/>
</file>