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PRIVADA</w:t>
      </w:r>
    </w:p>
    <w:p>
      <w:r>
        <w:rPr>
          <w:i/>
          <w:iCs/>
          <w:color w:val="666666"/>
        </w:rPr>
        <w:t xml:space="preserve">COMPLEMENTAÇÃO DE APOSENTADORIA</w:t>
      </w:r>
    </w:p>
    <w:p/>
    <w:p>
      <w:r>
        <w:rPr>
          <w:b/>
          <w:bCs/>
        </w:rPr>
        <w:t xml:space="preserve">Recurso: </w:t>
      </w:r>
      <w:r>
        <w:t xml:space="preserve">RECURSO ESPECIAL .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LUIS FELIPE SALOMÃO</w:t>
      </w:r>
    </w:p>
    <w:p>
      <w:r>
        <w:rPr>
          <w:b/>
          <w:bCs/>
        </w:rPr>
        <w:t xml:space="preserve">Julgado em: </w:t>
      </w:r>
      <w:r>
        <w:t xml:space="preserve">03/06/2013</w:t>
      </w:r>
    </w:p>
    <w:p/>
    <w:p>
      <w:r>
        <w:t xml:space="preserve">DESCONSIDERAÇÃO DA PERSONALIDADE JURÍDICA — REQUISITOS AUTORIZADORES - INDEFERIMENTO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..., as razões trazidas no agravo regimental não contêm fundamentos aptos a desconstituir a decisão recorrida, a qual fica mantida por seus próprios fundamentos, que passam a fazer parte do julgado. - Eis o teor do decisum: "Vistos etc. Trata-se de agravo em recurso especial interposto por M.L.R.V. E OUTRO em face da decisão que negou seguimento a recurso especial, aviado pela alínea "a" do art. 105, III, da Constituição Federal, ao fundamento de ausência de violação ao inciso II do art. 458 e ao inciso II do art. 535, ambos do CPC, bem como de incidência da Súmula 7/STJ (e-STJ fls.). Em suas razões, infirmou especificamente as razões da decisão agravada (e-STJ fls.). No recurso especial, alega a parte recorrente a violação ao art. 50 do Código Civil, e aos arts. 458, inciso II, e 535, inciso II, ambos do Código de Processo Civil, sustentando, em síntese, a omissão do v. acórdão, bem como a necessidade de desconsideração da personalidade jurídica, uma vez que a executada original, sua sucessora e sua sócia majoritária foram dissolvidas irregularmente, sendo certa a inexistência de bens a serem penhorados. Aduz, ainda, que a execução perdura há mais de sete anos sem qualquer resultado prático concreto. Apresentadas contrarrazões (e-STJ fls.). É o relatório. Passo a decidir. DO VOTO - O recorrente alega violação ao art. 50 do Códi go Civil, e aos arts. 458, inciso II, e 535, inciso II, ambos do Código de Processo Civil, sustentando, em síntese, a omissão do v. acórdão, bem como a necessidade de desconsideração da personalidade jurídica, uma vez que a executada original, sua sucessora e sua sócia majoritária foram dissolvidas irregularmente, sendo certa a inexistência de bens a serem penhorados. Aduz, ainda, que a execução perdura há mais de sete anos sem qualquer resultado prático concreto. - O acórdão recorrido, por sua vez, negou provimento ao agravo regimental, mantendo, por seus próprios fundamentos, a decisão monocrática, a qual assim assentou (e-STJ fl.): "A controvérsia, em análise, versa sobre o indeferimento do pedido de desconsideração da personalidade jurídica, após tentativas frustradas na localização de executada e seu patrimônio. Da análise do conjunto probatório acostado ao recurso, em cópia, não se verifica comprovação de atos fraudulentos, confusão patrimonial ou desvio de finalidade, de modo a justificar a medida, que é excepcional. No que respeita ao argumento de insolvência irregular, não há substrato mínimo a embasar tal afirmativa, ao menos por ora. Ao reverso, o requerimento formulado esta embasado na mera dificuldade de intimação da empresa ré, aparentando, das cópias acostadas, restarem ainda cabíveis outras providências processuais. De acordo com o aferido pelo Juízo a quo, no vertente caso, o quadro fático não demonstra a dissolução irregular da empresa agravada ou a gestão fraudulenta, que se caracteriza pelo desvio de finalidade ou pela confusão patrimonial, com o intuito de frustrar credores, para que os sócios respondam com seus bens particulares pela dívida da sociedade. Nesse contexto, inaplicável o artigo 50 do Código Civil Brasileiro, o que demonstrar-se-ia desarrazoado em sede de cognição sumária." - Com efeito, no que tange à violação ao inciso II do art. 458, bem como ao inciso II do art. 535, ambos do Código de Processo Civil, vislumbra-se a não ocorrência de nulidade por omissão, tampouco de negativa de prestação jurisdicional, no acórdão que decide de modo integral e com fundamentação suficiente a controvérsia posta. - O Tribunal de origem, no caso, julgou com fundamentação suficiente a matéria devolvida à sua apreciação. O juízo não está obrigado, ainda, a se manifestar a respeito de todas as alegações e dispositivos legais suscitados pelas partes. Nesse sentido: "CIVIL E PROCESSUAL CIVIL. AGRAVO REGIMENTAL EM AGRAVO EM RECURSO ESPECIAL. VIOLAÇÃO AO ART. 535, II, DO CPC. OMISSÃO NÃO CARACTERIZADA. AUSÊNCIA DE PREQUESTIONAMENTO. SÚMULA 211/STJ. MÉRITO RECURSAL. SÚMULAS 5 E 7 DO STJ. RECURSO NÃO PROVIDO. 1. Não há falar em violação ao art. 535 do Código de Processo Civil na hipótese em que Tribunal a quo resolve as questões pertinentes ao litígio, afigurando-se dispensável que venha examinar uma a uma as alegações e fundamentos expendidos pelas partes. 2. (...) 3. (...)" (AgRg no AREsp 280.671/MG, Rel. Ministro LUIS FELIPE SALOMÃO, QUARTA TURMA, julgado em 04/06/2013, DJe 19/06/2013) - g.n. - Ademais, elidir as conclusões do aresto 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... não se verifica comprovação de atos fraudulentos, confusão patrimonial ou desvio de finalidade, de modo a justificar a desconsideração da personalidade jurídica, que é excepcional. O quadro fático não demonstra a dissolução irregular da empresa agravada ou a gestão fraudulenta, que se caracteriza pelo desvio de finalidade ou pela confusão patrimonial, com o intuito de frustrar credores, para que os sócios respondam com seus bens particulares pela dívida da sociedade. (Ementa trecho do acórdão)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2026-09-10T23:22:49.493Z</dcterms:created>
  <dcterms:modified xsi:type="dcterms:W3CDTF">2026-09-10T23:22:49.493Z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