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REsp 25.201</w:t>
      </w:r>
    </w:p>
    <w:p/>
    <w:p>
      <w:r>
        <w:t xml:space="preserve">INCIDÊNCIA — À PARTIR DE QUANDO - CÁLCULO COMO SE FAZ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compensatórios, na desapropriação indireta, incidem a partir da ocupação, calculados sobre o valor da indenização, corrigido monetariamente. Referência: Constituição Federal, arts. 5º, XXIV e 182, § 3º. Lei nº 4.686, de 21-6-1965. Decreto-Lei nº 3.365, de 21-6-1941, art. 26, § 2º, com redação da Lei 4.686, de 21-6-1965. REsp 25.201 - PR (1ª T. 16-12-1992 - DJ 15-03-1993). REsp 2.101 - PR (2ª T. 17-03-1993 - DJ 05-04-1993). REsp 43.796 - SP (2ª T. 02-05-1994 - DJ 23-05-1994). REsp 38.970 - SP (2ª T. 20-06-1994 - DJ 15-08-1994). Segunda Seção, em 27-10-1994 DJ 3-11-1994, pág. 29.768 EMFOR - Nº 551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2026-07-27T23:46:41.017Z</dcterms:created>
  <dcterms:modified xsi:type="dcterms:W3CDTF">2026-07-27T23:46:41.017Z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