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06/05/1985</w:t>
      </w:r>
    </w:p>
    <w:p/>
    <w:p>
      <w:r>
        <w:t xml:space="preserve">MAUS ANTECEDENTES — COMO SE CONCEITUAM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"Como elemento para aferir a capacidade de delinquir do agente, a lei menciona em primeiro lugar seus antecedentes. 'São tanto os bons como os maus, tanto os judiciais como os extrajudiciais. Aprecia-se, assim, o fato de haver o réu sido condenado anteriormente (abstraída a reincidência), de terem existido outros processos por mais delitos' etc..." - Direito Penal, vol. 1º, Ed. Saraiva, 1977, 259 - E. M. NORONHA (JC 37/517). "'A primariedade é conceito técnico-jurídico inconfundível com antecedentes. Constituem estes os fatos que marcam a vida pregressa do indivíduo, que lhe revelam o caráter ou o modo de ser e agir no convívio social; fatos pretéritos, obviamente, pois dizem respeito à sua vida anterior'. As circunstâncias do crime não são antecedentes, são o próprio crime em sua moldura fática" (ADCOAS, ... 1978/58.708). - Assim, acertada foi a decisão do Dr. Juiz ao indeferir, ao paciente, o direito de recorrer em liberdade. Julgado em 07-05-1985 Jurisprudência Catarinense. 2º Trimestre de 1985 - Nº XLVIII - Pág. 363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configuração dos maus antecedentes há de ser considerada a circunstância de o acusado estar sendo processado por outro delito. (JC vol. 37/515).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2026-07-28T00:29:35.170Z</dcterms:created>
  <dcterms:modified xsi:type="dcterms:W3CDTF">2026-07-28T00:29:35.170Z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