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REINCIDÊNCIA ESPECÍFICA</w:t>
      </w:r>
    </w:p>
    <w:p>
      <w:r>
        <w:rPr>
          <w:i/>
          <w:iCs/>
          <w:color w:val="666666"/>
        </w:rPr>
        <w:t xml:space="preserve">CONDIÇÃO QUALIFICADORA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Tribunal: </w:t>
      </w:r>
      <w:r>
        <w:t xml:space="preserve">TFR</w:t>
      </w:r>
    </w:p>
    <w:p>
      <w:r>
        <w:rPr>
          <w:b/>
          <w:bCs/>
        </w:rPr>
        <w:t xml:space="preserve">Julgado em: </w:t>
      </w:r>
      <w:r>
        <w:t xml:space="preserve">30/06/1986</w:t>
      </w:r>
    </w:p>
    <w:p/>
    <w:p>
      <w:r>
        <w:t xml:space="preserve">MAUS ANTECEDENTES — ALCOÓLATRA - PRIMARIEDADE - DIREITO A APELAR EM LIBERDADE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Extrai-se, da sentença, e assim mesmo sem revelação da fonte, que o único defeito do paciente, classificando-o como portador de maus antecedentes fora o uso que o mesmo fazia do álcool, ao assim expressar-se verbis: &lt;&lt;contudo, é pessoa de maus antecedentes, constituindo péssimo exemplo de vida, marcada pelo alcoolismo inveterado, expressando comportando incompatível...&gt;&gt; - Entendo, com a devida vênia, que o uso, ou mesmo o abuso desordenado da bebida alcoólica não se harmoniza, não se ajusta com o conceito de &lt;&lt;maus antecedentes&gt;&gt;. - Isto porque não constitui ilícito penal o uso de bebida alcoólica, mesmo de modo inveterado. - O alcoólatra é um doente que carece de tratamento e, por isso, não pode ser considerado como pessoa de maus antecedentes. - Maus antecedentes tem aquele que, por várias, esteve envolvido em ocorrências, inquéritos e processos criminais, conforme decidiu a e. 2ª Turma do colendo Supremo Tribunal Federal, ao julgar o RHC nº 55.085 - MG, Relator o Exmo. Sr. Ministro MOREIRA ALVES, em Acórdão com a seguinte ementa: &lt;&lt;Habeas-Corpus. Primariedade não se confunde com bons antecedentes. Não tem bons antecedentes quem, várias vezes, esteve envolvido em ocorrências, inquéritos e processos criminais, sob a suspeita ou a acusação de prática de diferentes crimes&gt;&gt;. (CFr. RTJ, vol. 33, pág. 31). - A seu turno, eis o Acórdão da lavra do Exmo. Sr. Ministro XAVIER DE ALBUQUERQUE, nos autos do RHC nº 55.818-6, de Goiás: &lt;&lt;Ementa: A prerrogativa de apelar em liberdade, hoje conferida ao réu primário e de bons antecedentes pelo artigo 594 do Código de Processo Penal, pressupõe que ele não haja sido preso anteriormente, seja em flagrante, seja preventivamente, seja em virtude de pronúncia. - Recurso de "Habeas Corpus" não provido&gt;&gt; (CFr Lex Jur. do TFR, vol. 28, pág. 383). - Por outro lado, a respeitável sentença condenatória levou à conta de maus antecedentes as circunstâncias do crime, contrariando jurisprudência do E. Supremo Tribunal Federal, como faz certo o Acórdão proferido nos autos do RHC nº 59.316, Relator, o Sr. Ministro RAFAEL MAYER. - Na mesma esteira decidiu o saudoso Ministro BILAC PINTO ao relatar o RHC 52.267 - MG, em Acórdão cuja ementa proclama: &lt;&lt;Apelação. recolhimento à prisão. Desnecessidade (Lei nº 5.941, de 1973). Pretensão ao recurso de apelação sem a obrigação de recolhimento à prisão (Código Processo Penal, art. 594, com a redação da lei nº 5.941, de 1973). - Sentença condenatória que se mostrou omissa quanto aos requisitos autorizadores de tal direito. - Decisão posterior que negou os bons antecedentes, confundindo-se, no entanto com fatos relacionados com o próprio crime ou com o modo como o réu se houve durante a instrução do processo. - "Habeas Corpus" concedido&gt;&gt;. - A afirmativa de que a respeitável sentença levou à conta de maus antecedentes as circunstâncias do crime, vem assim expressa: &lt;&lt;Não obstante sejam os réus primários, não são merecedores da pena mínima, porquanto são portadores de maus antecedentes e o crime cometido com requintes de ganância inusitada, gerando consequências desastrosas na dilapidação do patrimônio público e particular. - Ademais, agiram com manifesto abuso depositários avaliadores-leiloeiros que não souberam honrar em virtude da desmesurada cobiça que os acompanhava&gt;&gt;. - Por derradeiro, e com a vênia devida, confesso que não recolhi da sentença os maus antecedentes atribuídos ao paciente e que a meu ver não quedaram provados, o que me leva a at ender a sua suplica. - Ante o exposto, concedo a ordem, a fim de que o paciente possa apelar em liberdade da douta decisão condenatória. - É como voto. Julgado em 01-07-1986 Revista do Tribunal Federal de Recursos. nº 136 - Pág. 291. EMFOR 469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constitui ilícito penal o uso de bebidas alcoólica, mesmo de modo inveterado. - O alcoólatra é um doente que carece de tratamento e tão-só por isso, não pode ser considerado possuidor de maus antecedentes. - A exceção do art. 594 do CPP, na redação da Lei nº 5.941/73, lhe é aplicável, podendo apelar solto da sentença.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2026-07-28T00:27:25.976Z</dcterms:created>
  <dcterms:modified xsi:type="dcterms:W3CDTF">2026-07-28T00:27:25.976Z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