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REINCIDÊNCIA ESPECÍFICA</w:t>
      </w:r>
    </w:p>
    <w:p>
      <w:r>
        <w:rPr>
          <w:i/>
          <w:iCs/>
          <w:color w:val="666666"/>
        </w:rPr>
        <w:t xml:space="preserve">CONDIÇÃO QUALIFICADORA</w:t>
      </w:r>
    </w:p>
    <w:p/>
    <w:p/>
    <w:p>
      <w:r>
        <w:t xml:space="preserve">SE IMPEDE A APELAÇÃO DO DEFENSOR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Repelem-se ambas as vestibulares, porque se considera interposto o apelo por meio de qualquer manifestação inequívoca da vontade de recorrer, segundo observa VICENTE GRECO FILHO (cf. Manual de Processo Penal, S. Paulo, Saraiva, 1991, pág. 331), e porque "Não pode a apelação ajuizada por defensor dativo ser tida por prejudicada, ante à renúncia do réu ao direito de recorrer, manifestada quando de sua intimação pessoal da decisão de primeira instância, face à prevalência da defesa técnica em relação à opinião do defendido, posto que, de outra maneira, haveria grave ofensa ao princípio constitucional de ampla defesa" (RJDTACRIM, 6/58). - Logo, o oferecimento tempestivo das razões da apelação constitui claro propósito de acesso às vias recursais, independentemente da petição ou de o termo respectivos, de sorte a tomar-se conhecimento da inconformidade, sem embargo de haver o réu renunciado validamente ao próprio direito de apelar, pois prepondera a irresignação profissional quanto à r. decisão de primeiro grau, a fim de prestigiar-se a garantia da ampla defesa, insculpida no art. 5º, LV, da CR. Ac. de 20-07-1993 Revista dos Tribunais - Abril de 1994 - Vol. 702 - Pág. 362 EMFOR 552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renúncia ao direito de recorrer, declarada pelo próprio réu e reduzida a termo nos autos, não impede a apelação do defensor, pois a vontade deste prevalece sobre a daquele, a fim de resguardar-se a garantia constitucional da ampla defesa.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2026-07-28T03:54:43.830Z</dcterms:created>
  <dcterms:modified xsi:type="dcterms:W3CDTF">2026-07-28T03:54:43.830Z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