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/>
    <w:p>
      <w:r>
        <w:t xml:space="preserve">"OLHEIRO" — AQUIESCÊNCIA E  CONCORDÂNCIA COM O RESULTADO - 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Ora, segundo conceituação da Lei Penal, a co-autoria e conseqüente responsabilidade do agente se define através de qualquer tipo de participação direta ou indireta. - Ainda que não tenha cooperado fisicamente com os demais agentes, a função de "olheiro", por si só, configura uma modalidade de co-autoria, pois representa uma forma de cooperação, aquiescência e concordância com os resultados adivindos da atividade dos demais. - Como "vigia", pois lhe estava reservado o encargo de alertar os outros agentes ativos quanto à aproximação e presença de terceiros que porventura aparecessem e pudessem perturbar a consumação dos hediondos delitos. Ac. de 12-03-1992 Jurisprudência Mineira, Janeiro/Março de 1992 - Vol. 117 - Pág. 270.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não tenha havido cooperação física com os demais agentes, a função de "olheiros", por si só, configura a modalidade de co-autoria, pois representa uma, forma de cooperatividade, aquiescência e concordância com os resultados advindos da atividade dos demais.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2026-10-26T03:39:24.465Z</dcterms:created>
  <dcterms:modified xsi:type="dcterms:W3CDTF">2026-10-26T03:39:24.465Z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