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DE PROCESSO PENAL</w:t>
      </w:r>
    </w:p>
    <w:p>
      <w:r>
        <w:rPr>
          <w:i/>
          <w:iCs/>
          <w:color w:val="666666"/>
        </w:rPr>
        <w:t xml:space="preserve">LEI 9.033 DE 02-05-1995</w:t>
      </w:r>
    </w:p>
    <w:p/>
    <w:p/>
    <w:p>
      <w:r>
        <w:t xml:space="preserve">DÁ NOVA REDAÇÃO AO PARÁGRAFO 1º DO ART. 408 DO CÓDIGO DE PROCESSO PENAL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9.033, DE 02 DE MAIO DE 1995 O PRESIDENTE DA REPÚBLICA, Faço saber que o Congresso Nacional decreta e eu sanciono a seguinte Lei: Art. 1º - O parágrafo 1º do art. 408 do Código de Processo Penal passa a vigorar com a seguinte redação: "Art. 408 - ....................................... Parágrafo 1º - Na sentença de pronúncia o juiz declarará o dispositivo legal em cuja sanção julgar incurso o réu recomendá-lo-á na prisão em que se achar, ou expedirá as ordens necessárias para a sua captura." Art. 2º - Esta Lei entra em vigor na data de sua publicação. Brasília, 2 de maio de 1995; 174º da Independência e 107º da REPÚBLICA.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2026-07-28T04:15:03.318Z</dcterms:created>
  <dcterms:modified xsi:type="dcterms:W3CDTF">2026-07-28T04:15:03.319Z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