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LEI 9.033 DE 02-05-1995</w:t>
      </w:r>
    </w:p>
    <w:p/>
    <w:p/>
    <w:p>
      <w:r>
        <w:t xml:space="preserve">DÁ NOVA REDAÇÃO AO PARÁGRAFO 1º DO ART. 408 DO CÓDIGO DE PROCESSO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9.033, DE 02 DE MAIO DE 1995 O PRESIDENTE DA REPÚBLICA, Faço saber que o Congresso Nacional decreta e eu sanciono a seguinte Lei: Art. 1º - O parágrafo 1º do art. 408 do Código de Processo Penal passa a vigorar com a seguinte redação: "Art. 408 - ....................................... Parágrafo 1º - Na sentença de pronúncia o juiz declarará o dispositivo legal em cuja sanção julgar incurso o réu recomendá-lo-á na prisão em que se achar, ou expedirá as ordens necessárias para a sua captura." Art. 2º - Esta Lei entra em vigor na data de sua publicação. Brasília, 2 de maio de 1995; 174º da Independência e 107º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2026-10-26T02:32:35.022Z</dcterms:created>
  <dcterms:modified xsi:type="dcterms:W3CDTF">2026-10-26T02:32:35.022Z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