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PENAL</w:t>
      </w:r>
    </w:p>
    <w:p>
      <w:r>
        <w:rPr>
          <w:i/>
          <w:iCs/>
          <w:color w:val="666666"/>
        </w:rPr>
        <w:t xml:space="preserve">DECRETO-LEI 2.848 DE 07-12-1940</w:t>
      </w:r>
    </w:p>
    <w:p/>
    <w:p/>
    <w:p>
      <w:r>
        <w:t xml:space="preserve">01.01 PARTE GERAL — LIVRO ÚNICO
      TÍTULO I - Da Aplicação da Lei Penal Militar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1.001, DE 21 DE OUTUBRO DE 1969 Parte GERAL - Artigos 1º a 135. Livro ÚNICO - Artigos 1º a 135. Título I - Da Aplicação da Lei Penal Militar - Artigos 1º a 28. Art. 1º Não há crime sem lei anterior que o defina, nem pena sem prévia cominação legal. Art. 2º Ninguém pode ser punido por fato que lei posterior deixa de considerar crime, cessando, em virtude dela, a própria vigência de sentença condenatória irrecorrível, salvo quanto aos efeitos de natureza civil. § 1º A lei posterior que, de qualquer outro modo, favorece o agente, aplica-se retroativamente, ainda quando já tenha sobrevindo sentença condenatória irrecorrível. § 2º Para se reconhecer qual a mais favorável, a lei posterior e a anterior devem ser consideradas separadamente, cada qual no conjunto de suas normas aplicáveis ao fato. Art. 3º As medidas de segurança regem-se pela lei vigente ao tempo da sentença, prevalecendo, entretanto, se diversa, a lei vigente ao tempo da execução. Art. 4º A lei excepcional ou temporária, embora decorrido o período de sua duração ou cessadas as circunstâncias que a determinaram, aplica-se ao fato praticado durante sua vigência. Art. 5º Considera-se praticado o crime no momento da ação ou omissão, ainda que outro seja o do resultado. Art. 6º Considera-se praticado o fato, no lugar em que se desenvolveu a atividade criminosa, no todo ou em parte, e ainda que sob forma de participação, bem como onde se produziu ou deveria produzir-se o resultado. Nos crimes omissivos, o fato considera-se praticado no lugar em que deveria realizar-se a ação omitida. Art. 7º Aplica-se a lei penal militar, sem prejuízo de convenções, tratados e regras de direito internacional, ao crime cometido, no todo ou em parte, no território nacional, ou fora dele, ainda que, neste caso, o agente esteja sendo processado ou tenha sido julgado pela justiça estrangeira. § 1º Para os efeitos da lei penal militar consideram-se como extensão do território nacional as aeronaves e os navios brasileiros, onde quer que se encontrem, sob comando militar ou militarmente utilizados ou ocupados por ordem legal de autoridade competente, ainda que de propriedade privada. § 2º É também aplicável a lei penal militar ao crime praticado a bordo de aeronaves ou navios estrangeiros, desde que em lugar sujeito à administração militar, e o crime atente contra as instituições militares. § 3º Para efeito da aplicação deste Código, considera-se navio toda embarcação sob comando militar. Art. 8º A pena cumprida no estrangeiro atenua a pena imposta no Brasil pelo mesmo crime, quando diversas, ou nela é computada, quando idênticas. Art. 9º Consideram-se crimes militares, em tempo de paz: I - os crimes de que trata este Código, quando definidos de modo diverso na lei penal comum, ou nela não previstos, qualquer que seja o agente, salvo disposição especial; II - os crimes previstos neste Código, embora também o sejam com igual definição na lei penal comum, quando praticados; a) por militar em situação de atividade ou assemelhado, contra militar na mesma situação ou assemelhado; b) por militar em situação de atividade ou assemelhado, em lugar sujeito à administração militar, contra militar da reserva, ou reformado, ou assemelhado, ou civil; c) por militar em serviço ou atuando em razão da função, em comissão de natureza militar, ou em formatura, ainda que fora do lugar sujeito a administração militar, contra militar da reserva, ou reformado, ou civil; (Alínea "c" com redação dada pela Lei nº 9.299/96) d) por militar durante o período de manobras, ou exercício, contra militar da reserva, ou reformado, ou assemelhado, ou civil; e) Por militar em situação de atividade, ou assemelhado, contra o patrimônio sob a administração militar, ou a ordem administrativa militar; f) por militar em situação de atividade ou a ssemelhado que, embora não estando em serviço, use armamento de propriedade militar ou qualquer material bélico, sob guarda, fiscalização ou administração militar, para a prática de ato ilegal; (Alínea "f" revogada pela Lei nº 9.299/96) III - os crimes, praticados por militar da reserva ou reformado, ou por civil, contra as instituições militares, considerando-se como tais não só os compreendidos no inciso I, como os do inciso II, nos seguintes casos; a) contra o patrimônio sob a administração militar, ou contra a ordem administrativa militar; b) em lugar sujeito a administração militar contra militar em situação de atividade ou assemelhado, ou contra funcionário de Ministé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2026-07-27T23:37:11.716Z</dcterms:created>
  <dcterms:modified xsi:type="dcterms:W3CDTF">2026-07-27T23:37:11.716Z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