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MORTE DO AGENTE</w:t>
      </w:r>
    </w:p>
    <w:p/>
    <w:p/>
    <w:p>
      <w:r>
        <w:t xml:space="preserve">01.02 PARTE GERAL — LIVRO ÚNICO
      TÍTULO II - Do Crime</w:t>
      </w:r>
    </w:p>
    <w:p/>
    <w:p>
      <w:pPr>
        <w:pStyle w:val="Heading2"/>
      </w:pPr>
      <w:r>
        <w:rPr>
          <w:b/>
          <w:bCs/>
        </w:rPr>
        <w:t xml:space="preserve">Ementa</w:t>
      </w:r>
    </w:p>
    <w:p>
      <w:r>
        <w:t xml:space="preserve">Título II - Do Crime - Artigos 29 a 47. Art. 29. O resultado de que depende a existência do crime somente é imputável a quem lhe deu causa. Considera-se causa a ação ou omissão sem a qual o resultado não teria ocorrido. § 1º A superveniência de causa relativamente independente exclui a imputação quando, por si só, produziu o resultado. Os fatos, anteriores imputam-se, entretanto, a quem os praticou. § 2º A omissão é relevante como causa quando o omitente devia e podia agir para evitar o resultado. O dever de agir incumbe a quem tenha por lei obrigação de cuidado, proteção ou vigilância; a quem, de outra forma, assumiu a responsabilidade de impedir o resultado; e a quem, com seu comportamento anterior, criou o risco de sua superveniência. Art. 30. Diz-se o crime: I - consumado, quando nele se reúnem todos os elementos de sua definição legal; II - tentado, quando, iniciada a execução, não se consuma por circunstâncias alheias à vontade do agente. Parágrafo único. Pune-se a tentativa com a pena correspondente ao crime, diminuída de um a dois terços, podendo o juiz, no caso de excepcional gravidade, aplicar a pena do crime consumado. Art. 31. O agente que, voluntariamente, desiste de prosseguir na execução ou impede que o resultado se produza, só responde pelos atos já praticados. Art. 32. Quando, por ineficácia absoluta do meio empregado ou por absoluta impropriedade do objeto, é impossível consumar-se o crime, nenhuma pena é aplicável. Art. 33. Diz-se o crime: I - doloso, quando o agente quis o resultado ou assumiu o risco de produzi-lo; II - culposo, quando o agente, deixando de empregar a cautela, atenção, ou diligência ordinária, ou especial, a que estava obrigado em face das circunstâncias, não prevê o resultado que podia prever ou, prevendo-o, supõe levianamente que não se realizaria ou que poderia evitá-lo. Parágrafo único. Salvo os casos expressos em lei, ninguém pode ser punido por fato previsto como crime, senão quando o pratica dolosamente. Art. 34. Pelos resultados que agravam especialmente as penas só responde o agente quando os houver causado, pelo menos, culposamente. Art. 35. A pena pode ser atenuada ou substituída por outra menos grave quando o agente, salvo em se tratando de crime que atente contra o dever militar, supõe lícito o fato, por ignorância ou erro de interpretação da lei, se escusáveis. Art. 36. É isento de pena quem, ao praticar o crime, supõe, por erro plenamente escusável, a inexistência de circunstância de fato que o constitui ou a existência de situação de fato que tornaria a ação legítima. § 1º Se o erro deriva de culpa, a este título responde o agente, se o fato é punível como crime culposo. § 2º Se o erro é provocado por terceiro, responderá este pelo crime, a título de dolo ou culpa, conforme o caso. Art. 37. Quando o agente, por erro de percepção ou no uso dos meios de execução, ou outro acidente, atinge uma pessoa em vez de outra, responde como se tivesse praticado o crime contra aquela que realmente pretendia atingir. Devem ter-se em conta não as condições e qualidades da vítima, mas as da outra pessoa, para configuração, qualificação ou exclusão do crime, e agravação ou atenuação da pena. § 1º Se, por erro ou outro acidente na execução, é atingido bem jurídico diverso do visado pelo agente, responde este por culpa, se o fato é previsto como crime culposo. § 2º Se, no caso do artigo, é também atingida a pessoa visada, ou, no caso do parágrafo anterior, ocorre ainda o resultado pretendido, aplica-se a regra do art.79. Art. 38. Não é culpado quem comete o crime; a) sob coação irresistível ou que lhe suprima a faculdade de agir segundo a própria vontade; b) em estrita obediência a ordem direta de superior hierárquico, em matéria de serviços. § 1º Responde pelo crime o autor da coação ou da ordem. § 2º Se a ordem do superior tem por objeto a prática de ato manifestamente criminoso, ou há excesso nos atos ou na forma da execução, é punível também o inferior. Art. 39. Não é igualmente culpado quem, para proteger direito próprio ou de pessoa a quem está ligado por estreitas relações de parentesco ou afeição, contra perigo certo e atual, que não provocou, nem podia de outro modo evitar, sacrifica direito alheio, ainda quando superior ao direito protegido, desde que não lhe era razoavelmente exigível conduta diversa. Art. 40. Nos crimes em que há violação do dever militar, o agente não pode invocar coação irresistível senão quando física ou material. Art. 41. Nos casos do art.38, letras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2026-07-28T02:23:30.653Z</dcterms:created>
  <dcterms:modified xsi:type="dcterms:W3CDTF">2026-07-28T02:23:30.653Z</dcterms:modified>
</cp:coreProperties>
</file>

<file path=docProps/custom.xml><?xml version="1.0" encoding="utf-8"?>
<Properties xmlns="http://schemas.openxmlformats.org/officeDocument/2006/custom-properties" xmlns:vt="http://schemas.openxmlformats.org/officeDocument/2006/docPropsVTypes"/>
</file>