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>
      <w:r>
        <w:rPr>
          <w:b/>
          <w:bCs/>
        </w:rPr>
        <w:t xml:space="preserve">Julgado em: </w:t>
      </w:r>
      <w:r>
        <w:t xml:space="preserve">21/10/1986</w:t>
      </w:r>
    </w:p>
    <w:p/>
    <w:p>
      <w:r>
        <w:t xml:space="preserve">FINALIDADES DO PRELIMINAR E DO DEFINITIVO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procedimento relativo à Lei de Entorpecentes há dois laudos: o "laudo preliminar" (art. 22, § 1º) que se destina a identificar substância apreendida como uma daquelas relacionadas a norma jurídica complementar do tipo aberto (norma penal em branco) com uma única destinação: possibilitar a lavratura do Auto de prisão em flagrante e o oferecimento da denúncia; e o "laudo pericial definitivo", demonstrativo do corpo de delito, destinado a esclarecer se a substância apreendida supostamente como entorpecente tem, ou não, potencialidade tóxica. - Assim é, porque por ocasião da prisão em flagrante há simples suposição a respeito da identidade da substância apreendida, o que permite a notícia do crime coercitiva e o desencadeamento da ação penal pois, para ambas as hipóteses, basta pretensão fundada em relação à "persecutio criminis". Quanto à procedência da pretensão punitiva, a ser examinada pela sentença definitiva (condenação do réu), exige-se pretensão demonstrada e, para tal, não basta a confissão do acusado: o art. 158 do C. de Processo Penal é expresso: art. 158 - "Quando a infração deixar vestígios, será indispensável o exame de corpo de delito, direto ou indireto, não podendo supri-lo a confissão do acusado". - Nos crimes definidos pela Lei de Entorpecentes há necessidade de se apurar, até a Sentença, se a substância apreendida em poder do réu e tida inicialmente como entorpecente, o é realmente; é que muitas vezes, a maconha (caso dos autos) n ão tem capacidade entorpecente por não conter o tetra-hidro-canabiol, em seu princípio ativo. - Tal constatação só pode ser feita mediante reações químicas, dentre elas e o mais corrente - o chamado "Teste de Duquenois" em que mediante reagentes químicos, verifica-se a ocorrência do tetra-hidro-canabiol. - Na hipótese dos autos houve o laudo preliminar em que perito afirma tratar-se de "Cannabis Sativa" (maconha) que, de acordo com as normas em vigor, trata-se de material "considerado" entorpecente; mas falta o laudo definitivo capaz de dizer que além de tal substância ser considerada tóxica o é, ou não, realmente entorpecente. - Não havendo prova da materialidade do crime entendeu a maioria, ser perfeita a decisão absolutória calcada no art. 386, II do C. de Processo Penal. Julgado em 22-10-1986 Arquivo do Ementário Forense, TJ/1.482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laudo preliminar destina-se a constatar a natureza da substância entorpecente (gênero e espécie), identificando-a com a norma complementar do tipo penal aberto para possibilitar a lavratura imediata do Auto de prisão em flagrante e o oferecimento da denúncia. A prova do corpo de delito é feita pelo laudo definitivo, que apura a capacidade entorpecente do material apreendido; e sua falta, insuprível pela confissão, induz nulidade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2026-10-26T02:14:35.166Z</dcterms:created>
  <dcterms:modified xsi:type="dcterms:W3CDTF">2026-10-26T02:14:35.166Z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