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Julgado em: </w:t>
      </w:r>
      <w:r>
        <w:t xml:space="preserve">08/04/1986</w:t>
      </w:r>
    </w:p>
    <w:p/>
    <w:p>
      <w:r>
        <w:t xml:space="preserve">MOMENTO CONSUMATIVO — LOCAL EM QUE É FEITA A VENDA DO 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delito da apropriação indébita. - Assim é que, na esteira de precedentes desta Corte, a competência para o seu processo e julgamento é determinada pela regra geral, vale dizer, pelo lugar em que consumado, e não pelo daquele em que sediada a firma proprietária dos bens indebitamente apropriados. - Consoante remontada lição de HUNGRIA, trazida a lume no pronunciamento da ilustrada Subprocuradoria-Geral da República, e da qual não diverge a jurisprudência, a consumação da infração em tela se dá com a recusa da devolução da coisa. - Na hipótese vertente, todavia, não há notícia de anterior recusa de devolução. - Desse modo, o momento consumativo corresponde ao da venda do veículo, levada a efeito em Goiânia - GO, quando se tornou indene de dúvida o "animus rem sibi habendi". - Nessas condições, Senhor Presidente, julgo improcedente o conflito, para declarar competente para o processo e julgamento da espécie o MM. Juiz de Direito da Comarca de Goiânia - GO, o ilustre suscitante. - É como voto. Julgado em 09-04-1986 Revista do Tribunal Federal de Recursos - nº 135 - Pág. 297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anterior recusa de devolução, a venda do bem indebitamente apropriado define o momento consumativo do delito, por tornar indene de dúvida o "animus rem sibi habendi". - De conseguinte, o lugar em que aperfeiçoada a transação determina a competência para a ação penal, segundo a regra geral do art. 70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2026-07-28T00:21:27.502Z</dcterms:created>
  <dcterms:modified xsi:type="dcterms:W3CDTF">2026-07-28T00:21:27.502Z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