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ACIDENTE DO TRABALHO</w:t>
      </w:r>
    </w:p>
    <w:p>
      <w:r>
        <w:rPr>
          <w:i/>
          <w:iCs/>
          <w:color w:val="666666"/>
        </w:rPr>
        <w:t xml:space="preserve">RESPONSABILIDADE SOLIDÁRIA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/>
    <w:p>
      <w:r>
        <w:t xml:space="preserve">POSSIBILIDADE DE TRABALHO EM OUTRA ATIVIDADE — BENEFÍCIO CABÍVEL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Consoante acentuou o eminente parecerista, emerge do conjunto probatório e, em especial do "laudo da perícia médico-judicial que o obreiro terá condições de exercer outra atividade profissional e, em ação que verse sobre acidente de trabalho, o direito a qualquer concessão nasce, basicamente, da prova pericial médico-judicial. - Neste mesmo sentido tem decidido este Egrégio Tribunal (ap. civ. nº 28.574 - Criciúma; ap. cív. nº 28.799 - Urussanga; ...)". - Assim sendo, impunha-se o provimento parcial ao recurso para que, ao invés da aposentadoria, seja concedido ao apelado o auxílio-acidente, "ex vi" do disposto no art. 6º, da Lei nº 6.367/76. Ac. de 30-08-1988 Jurisprudência Catarinense - 3º Trimestre de 1988 - Vol. 61 - Pág. 74 EMFOR 502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a incapacidade embora definitiva não afasta a possibilidade de trabalho em outras atividades, compatíveis com o estado de saúde, o benefício devido será o auxílio-acidente e não a aposentadoria por invalidez.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2026-06-17T17:46:09.878Z</dcterms:created>
  <dcterms:modified xsi:type="dcterms:W3CDTF">2026-06-17T17:46:09.878Z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