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/>
    <w:p>
      <w:r>
        <w:t xml:space="preserve">PROCESSO E JULGAMENTO ORIGINÁRIOS — INCOMPETÊNCIA DO SUPREMO TRIBUNAL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 não é competente para processar e julgar, originariamente, deputado ou senador acusado de crime. Referência: Const. Fed., artigos 101, I e 141, parágrafo 26 HC 40.382, de 11.12.63; HC 40.398, de 18.03.64; HC 40.400, de 18.03.64. DJ Nº 82, de 8 de maio de 1964 - ADENDO Nº 1 - pág. 1.239 EMFOR 485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2026-07-28T02:10:07.918Z</dcterms:created>
  <dcterms:modified xsi:type="dcterms:W3CDTF">2026-07-28T02:10:07.918Z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