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>
      <w:r>
        <w:rPr>
          <w:b/>
          <w:bCs/>
        </w:rPr>
        <w:t xml:space="preserve">Julgado em: </w:t>
      </w:r>
      <w:r>
        <w:t xml:space="preserve">17/11/1982</w:t>
      </w:r>
    </w:p>
    <w:p/>
    <w:p>
      <w:r>
        <w:t xml:space="preserve">TENTATIVA DE HOMICÍDIO — INFRAÇÃO A SER APURADA PELA AUTORIDADE DO LOCAL EM QUE OCORREU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Procuradoria de Justiça é pela confirmação da decisão (...). Pois bem. «Nada impede que a autoridade policial de uma circunscrição investigue delito praticado em outra, que repercuta em sua competência». (DAMÁSIO E. DE JESUS, «Cód. Processo Penal Anotado», observação ao art.4º, pág. 5). - No caso, entretanto, os pacientes não estavam, como não estão obrigados a deslocarem-se da circunscrição de Coromandel para a de Monte Carmelo. - Aí, sem dúvida, a coação. Por isso, bem andou o digno Juiz, quando acolheu a impetração e recorreu de ofício. - Por isso, nego provimento ao recurso oficial. Julgado em 18-11-1982 Jurisprudência Mineira. Outubro a Dezembro, 1982 - Vol.88 - Pág. 229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tentativa de homicídio, deve a infração ser apurada no território onde ocorreu e pela autoridade local, eis que os indiciados não são obrigados a se deslocarem de sua circunscrição para outra, a fim de deporem, o que constituiria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2026-07-28T00:49:59.857Z</dcterms:created>
  <dcterms:modified xsi:type="dcterms:W3CDTF">2026-07-28T00:49:59.857Z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