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>
      <w:r>
        <w:rPr>
          <w:b/>
          <w:bCs/>
        </w:rPr>
        <w:t xml:space="preserve">Julgado em: </w:t>
      </w:r>
      <w:r>
        <w:t xml:space="preserve">17/11/1982</w:t>
      </w:r>
    </w:p>
    <w:p/>
    <w:p>
      <w:r>
        <w:t xml:space="preserve">TENTATIVA DE HOMICÍDIO — INFRAÇÃO A SER APURADA PELA AUTORIDADE DO LOCAL EM QUE OCORREU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de Justiça é pela confirmação da decisão (...). Pois bem. «Nada impede que a autoridade policial de uma circunscrição investigue delito praticado em outra, que repercuta em sua competência». (DAMÁSIO E. DE JESUS, «Cód. Processo Penal Anotado», observação ao art.4º, pág. 5). - No caso, entretanto, os pacientes não estavam, como não estão obrigados a deslocarem-se da circunscrição de Coromandel para a de Monte Carmelo. - Aí, sem dúvida, a coação. Por isso, bem andou o digno Juiz, quando acolheu a impetração e recorreu de ofício. - Por isso, nego provimento ao recurso oficial. Julgado em 18-11-1982 Jurisprudência Mineira. Outubro a Dezembro, 1982 - Vol.88 - Pág. 229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tentativa de homicídio, deve a infração ser apurada no território onde ocorreu e pela autoridade local, eis que os indiciados não são obrigados a se deslocarem de sua circunscrição para outra, a fim de deporem, o que constituiria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2026-10-26T02:50:14.300Z</dcterms:created>
  <dcterms:modified xsi:type="dcterms:W3CDTF">2026-10-26T02:50:14.300Z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