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COMUNICAÇÃO FALSA DE CRIME</w:t>
      </w:r>
    </w:p>
    <w:p/>
    <w:p/>
    <w:p>
      <w:r>
        <w:t xml:space="preserve">CRIMES PRATICADOS CONTRA FUNCIONÁRIO PÚBLICO FEDERAL — QUANDO SE FIRMA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os crimes praticados contra funcionário público federal, quando relacionados com o exercício da função. Referência Legislativa Constituição Federal 1988, art. 109, inc. 4 Precedentes: CC 1.964 - DF (3ª S. 19-09-91 - DJ 21-10-91). CC 3.593 - SC (3ª S. 05-08-93 - DJ 23-08-93). RHC 3.668 - RJ (6ª T. 20-09-94 - DJ 24-10-94). Decisão em 7-12-1995 DJ de 18-12-95, página 44.864 EMFOR 556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2026-07-27T23:36:40.574Z</dcterms:created>
  <dcterms:modified xsi:type="dcterms:W3CDTF">2026-07-27T23:36:40.574Z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