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ADM DA JUSTIÇA</w:t>
      </w:r>
    </w:p>
    <w:p>
      <w:r>
        <w:rPr>
          <w:i/>
          <w:iCs/>
          <w:color w:val="666666"/>
        </w:rPr>
        <w:t xml:space="preserve">COMUNICAÇÃO FALSA DE CRIME</w:t>
      </w:r>
    </w:p>
    <w:p/>
    <w:p/>
    <w:p>
      <w:r>
        <w:t xml:space="preserve">CRIME DE CONTRABANDO OU DESCAMINHO — QUANDO SE FIRMA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competência para o processo e julgamento por crime de contrabando ou descaminho define-se pela prevenção do Juízo Federal do lugar da apreensão dos bens. Referência: Cód. de Processo Penal, art. 71 Cód. Penal, art. 334 "caput". CC 9.075 - PR (3ª S. 20-10-94 - DJ 21-11-94). CC 12.257 - PR (3ª S. 16-03-95 - DJ 08-05-95). CC 11.067 - PR (3ª S. 16-03-95 - DJ 15-05-95). CC 11.236 - PR (3ª S. 06-04-95 - DJ 29-05-95). CC 13.483 - PR (3ª S. 18-05-95 - DJ 05-06-95). CC 13.522 - PR (3ª S. 18-05-95 - DJ 19-06-95). CC 13.278 - PR (3ª S. 18-05-95 - DJ 07-08-95). CC 13.767 - PR (3ª S. 03-08-95 - DJ 25-09-95). Of. nº 15/96 Dias: 26, 27 e 28/02/96 EMFOR 566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2026-07-27T23:47:04.197Z</dcterms:created>
  <dcterms:modified xsi:type="dcterms:W3CDTF">2026-07-27T23:47:04.197Z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