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ap. 184.400-4</w:t>
      </w:r>
    </w:p>
    <w:p/>
    <w:p>
      <w:r>
        <w:t xml:space="preserve">SE PARA A SUA CARACTERIZAÇÃO A INVALIDEZ PRECISA SER ABSOLUTA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 - A da perna, conforme alude a perícia médica, será parcial, pois não haverá uma movimentação ou apoio plenos para elevar, carregar ou empurrar objetos, nem mesmo para a deambulação prolongada (...). - Quanto aos demais males acusados na inicial a perícia aponta de relevante, a surdez neurossensorial bilateral admitindo-a por incapacitante, relacionada com outros fatores e dissociada do trabalho. - Em sua conclusão admite a perícia a incapacidade permanente para o desempenho da mesma atividade, não de outra (...). - O perito médico não esclareceu o tipo de trabalho que poderia ser exercido pelo obreiro, se do mesmo nível ou inferior. - Tratando-se de um pedreiro trabalhador braçal e considerando a seqüela resultante, no membro inferior esquerdo, admita-se que jamais possa exercer atividade do mesmo nível em razão da limitação de movimentos, ou outra de nível inferior. - Contando agora com 57 anos de idade, e com habilitação apenas para o exercício de atividade braçal, sem outra qualificação profissional, e com instrução rudimentar, deve-se avaliar as dificuldades que encontrará, na disputa de vaga no mercado de trabalho. Entre dois candidatos à vaga, evidentemente será preterido aquele mutilado, e que se apresenta com enormes dificuldades para deam bulação. Qualquer que seja a atividade em disputa, o deficiente terá desvantagem, mesmo que, teoricamente, ele possa trabalhar em igualdade de condições com o concorrente sem defeito físico. - Esses fatores acrescidos à incapacidade de trabalho motivada pela mutilação física, soma-se outro de suma importância, a se concluir, estar o autor irremediavelmente sujeito a incontornáveis dificuldades, para exercer outra atividade de trabalho. - Além de outras limitações impostas pela seqüela ao autor, a perícia aponta a deambulação prolongada (...). - ALMEIDA JUNIOR, em sua obra "Lições de Medicina Legal", destaca que: "Para a caracterização da incapacidade total, a invalidez não precisa ser absoluta. Lembra que embora não mais aceita no mercado de trabalho comum, pode a vítima exercer ainda certas atividades remuneradas. Em todos os tempos, continua o referido mestre, os cegos, os mutilados, os doentes têm tido trabalho. Ultimamente, para o fim de aproveitar-lhe a capacidade residual, organizam-se serviços especiais, em cujo exercício saem lucrando tanto os enfermos como a sociedade. Após citar exemplos de atividades exercidas por essas vítimas, concluiu o citado autor, que tais trabalhadores, contudo, não tem aceitação no mercado comum de trabalho, e isto basta para que consideremos total a sua incapacidade" (4ª ed., p. 251). "Não se pode exigir do trabalhador braçal, pessoa que utiliza sua força no trabalho, que desenvolva outra atividade laborativa, por lhe faltar condições físicas e mentais" (RT 603/171). - "Esta coerente lição da jurisprudência vem em abono ao citado entendimento doutrinário, e especialmente no caso da espécie, em vista da idade do obreiro, quase sexagenário, com pouca ou nenhuma instrução, seu reencaminhamento à readaptação constitui solução teórica e paleativa, sendo pois, razoável ser-lhe concedida, desde logo, aposentadoria por invalidez acidentária" (RT 583/180). - Desempregado e passando por privações juntamente com sua família, conforme alude a inicial, com idade avançada (...), reduzido a mínima capacidade residual de trabalho, será difícil ao autor, através dela obter a garantia de razoável perspectiva de sobrevivência condigna, em emprego permanente, compatível com sua condição física decaída e mutilada. - Nesse sentido, resultou entendimento do e. Des. CÉSAR PELUSO, quando pontificou nesta Corte de Justiça, ao concluir, pela invalidez extrema e definitiva (ap. 184.400-4) - JTACSP-LEX 98/196). - Merece registro o contido no relato da assistente técnica do autor, em seu laudo divergente concluindo estar o obreiro incapacitado total e permanentemente para o trabalho: "atualmente apresenta dor na coluna vertebral, em função do desvio do eixo e coto do membro inferior esquerdo atrofiado, sujeito a quadros recidivantes de dermatite com lesões bolhosas, eritematosas proriginosas devido ao contato com a prótese de perna utilizada desde a amputação traumática" (...). - A essa coerente conclusão inserida em seu trabalho pericial colocando em destaque a escoliose (desvio da coluna) em função do desequilíbrio ósteo mus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caracterização da incapacidade total, a invalidez não precisa ser absoluta. Embora não mais aceita no mercado de trabalho comum, pode a vítima exercer ainda certas atividades remuneradas. Em todos os tempos, os cegos, mutilados, os doentes têm tido trabalho. Ultimamente para o fim de aproveitar-lhe a capacidade residual, organizam-se serviços especiais, em cujo exercício saem lucrando tanto os enfermos como a sociedade. Contudo, tais trabalhadores, não tem aceitação no mercado comum de trabalho, e isto basta para que consideremos total a sua incapacidade.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2026-10-26T02:13:37.688Z</dcterms:created>
  <dcterms:modified xsi:type="dcterms:W3CDTF">2026-10-26T02:13:37.688Z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