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PB</w:t>
      </w:r>
    </w:p>
    <w:p>
      <w:r>
        <w:rPr>
          <w:i/>
          <w:iCs/>
          <w:color w:val="666666"/>
        </w:rPr>
        <w:t xml:space="preserve">COMPETÊNCIA</w:t>
      </w:r>
    </w:p>
    <w:p/>
    <w:p/>
    <w:p>
      <w:r>
        <w:t xml:space="preserve">INFRAÇÃO PENAL DE MENOR POTENCIAL OFENSIVO — SUA COMPETÊNCIA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apelação criminal em processo por infração ao artigo 129 do Estatuto Repressivo Básico. - A d. Procuradoria-Geral de Justiça, com base na Lei 9.099/95 é pelo não conhecimento do apelo por se tratar de crime de menor potencial ofensivo, remetendo-se os autos à Turma de Recursos. VOTO: 1 - Sendo a ré denunciada por infração a que a Lei comina pena máxima não superior a um (1) ano, a competência para conhecer do inconformismo não é desta Colenda Corte, mas da Turma de Recursos. Nesse sentido os precedentes 96.005744-7 de Abelardo Luz, relator Des. Álvaro Wandelli; 96.006658-6 de Lages, relator Des. Alberto Costa; 96.007535-6 de Itajaí, relator Des. Jorge Mussi; 96.007219-5 de Pomerode, relator Des. Genésio Nolli e 96.004958-4 de Campos Novos, relator Des. Nilton Macedo Machado. 2 - Pelo exposto, não conheço e determino a remessa dos autos à Turma de Recursos competente. Ac. de 14-10-1997 Arquivo do EMFOR, TJ/N 2.483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infração penal de menor potencial ofensivo, o respectivo apelo é da competência da Turma de Recursos, a quem os autos devem ser remetidos.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2026-07-28T02:29:41.455Z</dcterms:created>
  <dcterms:modified xsi:type="dcterms:W3CDTF">2026-07-28T02:29:41.455Z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