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/>
    <w:p>
      <w:r>
        <w:t xml:space="preserve">ESPÉCIES DISTINTAS — CONSTRANGIMENTO DE VÍTIMA DE  ASSALTO A EMITIR CHEQUE - CASO DE  ROUBO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"O Supremo Tribunal Federal firmou orientação no sentido de que "responde por concurso material de delitos o meliante que, embora em oportunidade fática única, pratica, mediante ações imediatamente subsequentes, roubo e extorsão". E acrescentou o Excelso Pretório: "os crimes de roubo e extorsão são definidos autonomamente, e como tais devem ser punidos" (RTJ, vol. 100, pág. 940). "Em caso semelhante ao dos autos, o Tribunal de Alçada Criminal de São Paulo deixou assentado o seguinte entendimento: "Extorsão - Agente que durante um assalto, constrange a vítima a emitir cheque - Delito não configurado - Roubo único reconhecido". ... "Inadmissível é cindir um mesmo episódio e nele distinguir crimes diversos. Assim, responde tão-somente por roubo e não por este delito em concurso com o de extorsão o meliante que, durante um assalto, constrange a vítima a emitir cheque em seu favor" (JTACrim.SP - Lex 68, pág. 64). Ac. de 15-06-1989 Jurisprudência Catarinense - 3º e 4º Trimestre de 1989 - Vol. 65 - Pág. 379.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roubo e a extorsão não são crimes da mesma espécie. Todavia, atendidas as peculiaridades do caso em julgamento, "inadmissível é cindir um mesmo episódio e distinguir nele crimes diversos. Assim responde tão-somente por roubo, e não por este delito em concurso com o de extorsão, o meliante que, durante um assalto, constrange a vítima a emitir cheque em seu favor", circunstância que inviabiliza a pretendida desclassificação para tentativa de extorsão.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2026-10-26T02:37:39.647Z</dcterms:created>
  <dcterms:modified xsi:type="dcterms:W3CDTF">2026-10-26T02:37:39.647Z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