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Relator: </w:t>
      </w:r>
      <w:r>
        <w:t xml:space="preserve">MARCÍLIO MEDEIROS</w:t>
      </w:r>
    </w:p>
    <w:p/>
    <w:p>
      <w:r>
        <w:t xml:space="preserve">PORTE DE ARMA — DELITO MAIOR - ABSORÇÃO DO MENOR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pode prevalecer, todavia, a capitulação do art. 19 da Lei das Contravenções Penais, pois a mesma está absorvida pelo ilícito maior, o do art. 28 da mesma lei. - É da Jurisprudência "Porte ilegal de arma - Absolvição pela contravenção de disparo de arma de fogo, desde que aquela preceda a esta e se constitua em condição essencial à sua prática. Apelo provido, em parte" (JC 29/434 - Rel. Des. MARCÍLIO MEDEIROS). - Foi por isso que se deu provimento parcial ao recurso para afastar a condenação pelo art. 19 da Lei das Contravenções Penais, fixando-se a pena definitiva pelo ilícito do art. 28 da referida Lei, um mês de prisão simples. Ac. de 13-08-1987 Jurisprudência Catarinense, 2º Trimestre de 87 - Vol. 56 - Pág. 406.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disparo de arma de fogo é contravenção mais grave que o simples porte ilegal. - Ocorrendo ambas no mesmo lapso temporal, o delito maior absorve o menor, razão porque a condenação só pode pautar-se nas sanções do ilícito mais grave, excluindo da reprimenda o de menor intensidade, desde que este preceda àquele e seja essencial à sua prática.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2026-10-26T03:49:52.446Z</dcterms:created>
  <dcterms:modified xsi:type="dcterms:W3CDTF">2026-10-26T03:49:52.446Z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