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Julgado em: </w:t>
      </w:r>
      <w:r>
        <w:t xml:space="preserve">22/12/1986</w:t>
      </w:r>
    </w:p>
    <w:p/>
    <w:p>
      <w:r>
        <w:t xml:space="preserve">PROMESSA QUE ENVOLVE OBRIGAÇÃO INEXEQÜÍVEL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Admitiu o Dr. Juiz achar-se comprovado também o crime de corrupção ativa, pois o Acusado prometera ao sargento que o prendera vantagem em troca de sua liberdade. - Este crime entretanto, não ficou suficientemente provado. - Uma interpretação inteligente do art. 333 do CP permite concluir que a vantagem ali mencionada (patrimonial ou não) seja algo concreto, de existência certa a indubitável. Prometer alguma coisa impossível representaria, na verdade, uma tentativa de iludir ou enganar o funcionário público. Ficou isso bem esclarecido no acórdão da egrégia 4ª Câmara Criminal deste Tribunal, de 02-09-1982, na Apelação Criminal nº 9.735, ao afirmar: "Embora o crime se perfaça com a simples oferta de vantagem indevida para que o funcionário se abstenha de ato de ofício, é curialmente necessário que a promessa de recompensa seja viável, crível e possível de efetivar-se" - Rev. Trib. 565/353. - Ora, a promessa do réu, segundo revelam as testemunhas, era de servir como "punguista" para o sargento... Não poderia pois, ser levada a sério. - Nessas condições é de concluir-se pela inexistência do segundo crime. Permanece só a punição pelo crime patrimonial, mantido o regime prisional fechado, dados os antecedentes do réu. Julgado em 23-12-1986 Arquivo do Ementário Forense, TJ/1.502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o crime do art. 333 do CP se a promessa de vantagem ao funcionário público envolve obrigação inexequível, impossível de ser levada a sério.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2026-09-10T22:40:18.532Z</dcterms:created>
  <dcterms:modified xsi:type="dcterms:W3CDTF">2026-09-10T22:40:18.532Z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