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>
      <w:r>
        <w:rPr>
          <w:b/>
          <w:bCs/>
        </w:rPr>
        <w:t xml:space="preserve">Julgado em: </w:t>
      </w:r>
      <w:r>
        <w:t xml:space="preserve">22/12/1986</w:t>
      </w:r>
    </w:p>
    <w:p/>
    <w:p>
      <w:r>
        <w:t xml:space="preserve">PROMESSA QUE ENVOLVE OBRIGAÇÃO INEXEQÜÍVEL — DESCARACTERIZAÇÃO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Admitiu o Dr. Juiz achar-se comprovado também o crime de corrupção ativa, pois o Acusado prometera ao sargento que o prendera vantagem em troca de sua liberdade. - Este crime entretanto, não ficou suficientemente provado. - Uma interpretação inteligente do art. 333 do CP permite concluir que a vantagem ali mencionada (patrimonial ou não) seja algo concreto, de existência certa a indubitável. Prometer alguma coisa impossível representaria, na verdade, uma tentativa de iludir ou enganar o funcionário público. Ficou isso bem esclarecido no acórdão da egrégia 4ª Câmara Criminal deste Tribunal, de 02-09-1982, na Apelação Criminal nº 9.735, ao afirmar: "Embora o crime se perfaça com a simples oferta de vantagem indevida para que o funcionário se abstenha de ato de ofício, é curialmente necessário que a promessa de recompensa seja viável, crível e possível de efetivar-se" - Rev. Trib. 565/353. - Ora, a promessa do réu, segundo revelam as testemunhas, era de servir como "punguista" para o sargento... Não poderia pois, ser levada a sério. - Nessas condições é de concluir-se pela inexistência do segundo crime. Permanece só a punição pelo crime patrimonial, mantido o regime prisional fechado, dados os antecedentes do réu. Julgado em 23-12-1986 Arquivo do Ementário Forense, TJ/1.502 EMFOR 462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configura o crime do art. 333 do CP se a promessa de vantagem ao funcionário público envolve obrigação inexequível, impossível de ser levada a sério.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2026-06-17T14:04:29.344Z</dcterms:created>
  <dcterms:modified xsi:type="dcterms:W3CDTF">2026-06-17T14:04:29.344Z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