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Julgado em: </w:t>
      </w:r>
      <w:r>
        <w:t xml:space="preserve">22/12/1986</w:t>
      </w:r>
    </w:p>
    <w:p/>
    <w:p>
      <w:r>
        <w:t xml:space="preserve">PROMESSA QUE ENVOLVE OBRIGAÇÃO INEXEQÜÍVEL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Admitiu o Dr. Juiz achar-se comprovado também o crime de corrupção ativa, pois o Acusado prometera ao sargento que o prendera vantagem em troca de sua liberdade. - Este crime entretanto, não ficou suficientemente provado. - Uma interpretação inteligente do art. 333 do CP permite concluir que a vantagem ali mencionada (patrimonial ou não) seja algo concreto, de existência certa a indubitável. Prometer alguma coisa impossível representaria, na verdade, uma tentativa de iludir ou enganar o funcionário público. Ficou isso bem esclarecido no acórdão da egrégia 4ª Câmara Criminal deste Tribunal, de 02-09-1982, na Apelação Criminal nº 9.735, ao afirmar: "Embora o crime se perfaça com a simples oferta de vantagem indevida para que o funcionário se abstenha de ato de ofício, é curialmente necessário que a promessa de recompensa seja viável, crível e possível de efetivar-se" - Rev. Trib. 565/353. - Ora, a promessa do réu, segundo revelam as testemunhas, era de servir como "punguista" para o sargento... Não poderia pois, ser levada a sério. - Nessas condições é de concluir-se pela inexistência do segundo crime. Permanece só a punição pelo crime patrimonial, mantido o regime prisional fechado, dados os antecedentes do réu. Julgado em 23-12-1986 Arquivo do Ementário Forense, TJ/1.502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o crime do art. 333 do CP se a promessa de vantagem ao funcionário público envolve obrigação inexequível, impossível de ser levada a sério.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2026-10-26T02:32:58.922Z</dcterms:created>
  <dcterms:modified xsi:type="dcterms:W3CDTF">2026-10-26T02:32:58.922Z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