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PETIÇÃO (MOD) CONSUMIDOR</w:t>
      </w:r>
    </w:p>
    <w:p>
      <w:r>
        <w:rPr>
          <w:i/>
          <w:iCs/>
          <w:color w:val="666666"/>
        </w:rPr>
        <w:t xml:space="preserve">MEDIDA CAUT DE ANTECIPAÇÃO DE PROVA</w:t>
      </w:r>
    </w:p>
    <w:p/>
    <w:p/>
    <w:p>
      <w:r>
        <w:t xml:space="preserve">MENOR JÁ CORROMPIDO — DESCARACTERIZAÇÃO DO DELITO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Quanto à infração ao art. 1º da Lei nº 2.252/54, esta não restou caracterizada. - Exsurge do feito que o menor inimputável conhecido pela alcunha de "C.", já era corrompido à época dos fatos delituosos em questão, tanto que ficou demonstrado durante a instrução que fora C. quem convidou o ora revisando para subtrair os objetos das L. U. - A jurisprudência interativamente tem decidido, que já sendo o menor corrompido quando da prática do delito, não há que carregar-se ao seu comparsa, maior, uma condenação pelo crime de corrupção de menores. - Por estes motivos, deferiu-se parcialmente o pedido, para excluir da condenação a pena referente ao crime de corrupção de menores. Ac. de 25-11-1987 Jurisprudência Catarinense - 4º Trimestre de 1987 - Vol. 58 - Pág. 418 EMFOR 498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Quando à época dos fatos delituosos, o menor já se encontrava corrompido, não há que carregar-se ao seu comparsa, maior, uma condenação pelo crime de corrupção de menores.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Jurisprudência Catarinense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2026-06-17T14:08:12.004Z</dcterms:created>
  <dcterms:modified xsi:type="dcterms:W3CDTF">2026-06-17T14:08:12.004Z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