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CRIME CONTRA A HONRA</w:t>
      </w:r>
    </w:p>
    <w:p>
      <w:r>
        <w:rPr>
          <w:i/>
          <w:iCs/>
          <w:color w:val="666666"/>
        </w:rPr>
        <w:t xml:space="preserve">OFENSA IRROGADA EM JUÍZO</w:t>
      </w:r>
    </w:p>
    <w:p/>
    <w:p/>
    <w:p>
      <w:r>
        <w:t xml:space="preserve">a, com fundamento no art. 386, III do CPP. — É o voto.
Ac. de 05-06-1997
Arquivo do EMFOR, TRF/N 2.598
EMFOR 613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F. R. N. viu-se condenado, perante o douto Juízo da Segunda Vara Criminal da Comarca de Poços de Caldas, à pena de dois anos de reclusão e doze dias-multa, como incurso no art. 297, c/c o 71, ambos do Código Penal, por haver falsificado a assinatura do representante legal da empresa onde trabalha, ARTEC - Indústria e Comércio Ltda., em vários cheques por ele emitidos e destinados a saldar dívidas da própria empresa. - ...................................................................... - ... Não se trata de falsificação grosseira, perceptível in oculi - como pretende o réu - pois, ao que se vê dos autos, todos os cheques foram capazes de ludibriar os Bancos sacados, que pagaram todos eles, quando apresentados. - Pouco importa, outrossim, que não tenha o acusado agido com o intuito de locupletar-se ilicitamente ou que não tenha causado efetivo prejuízo de índole econômica ou patrimonial, ou ainda que nem mesmo tenha sido esse o seu objetivo. Cogita-se aqui de crime contra a fé pública, bastando para sua configuração contenha o dolo genérico, caracterizado pela vontade livre e consciente do forjar o documento - ensejando a possibilidade de dano ou mesmo dano moral ao lesado. Ac. de 04-06-1992 Jurisprudência Mineira - Julho a Setembro de 1992 - Vol. 119 - Pág. 268. EMFOR 530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Para configurar o crime contra a fé pública basta que a conduta do agente contenha o dolo genérico, caracterizado pela vontade livre e consciente de forjar o documento, ensejado a possibilidade de dano ou mesmo dano moral ao lesado.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Jurisprudência Mineira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2026-10-26T03:40:43.406Z</dcterms:created>
  <dcterms:modified xsi:type="dcterms:W3CDTF">2026-10-26T03:40:43.406Z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