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MINISTÉRIO PÚBLICO</w:t>
      </w:r>
    </w:p>
    <w:p/>
    <w:p>
      <w:r>
        <w:rPr>
          <w:b/>
          <w:bCs/>
        </w:rPr>
        <w:t xml:space="preserve">Julgado em: </w:t>
      </w:r>
      <w:r>
        <w:t xml:space="preserve">05/11/1984</w:t>
      </w:r>
    </w:p>
    <w:p/>
    <w:p>
      <w:r>
        <w:t xml:space="preserve">QUANDO SE LEGITIMA PARA INTENTAR A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decidiu esta Corte, no recurso de "habeas corpus" nº 49.443 - GB, "verbis": "Crime contra os costumes. Representação. A finalidade da representação não é acautelar os interesses do réu em ficar impune, mas os da ofendida e de sua família, que podem preferir o silêncio ao "estrepitus judicii". Para que o Ministério Público se torne parte legítima para intentar a "persecutio criminis", basta que nesse sentido se manifeste pessoa de qualquer forma responsável pelo menor ou a ele ligado por laços de parentesco, ou com quem tenha o menor dependência econômica. Precedentes. Recurso desprovido" ("in" RTJ 61/343). - A Procuradoria da República lembra, ainda às fls. 83, RTJ 75/322, 95/578, 49/538, 36/83, 57/90. - Regular portanto, a representação, formulada por pessoa responsável pela menor. - Diante do exposto, e do mais que ficou dito no v. Acórdão recorrido e no parecer da Procuradoria Geral da República, nego provimento ao recurso. - É o meu voto. Julgado em 06-11-1984 Revista Trimestral de Jurisprudência. Junho, 1985 - Vol. 112 - Pág. 1.093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o Ministério Público se torne parte legítima para intentar a "persecutio criminis" no crime contra os costumes, basta que neste sentido se manifeste pessoa de qualquer forma responsável pelo menor ou a ele ligado por laços de parentesco, ou com quem tenha o menor dependência econômica.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2026-07-27T22:44:12.013Z</dcterms:created>
  <dcterms:modified xsi:type="dcterms:W3CDTF">2026-07-27T22:44:12.013Z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