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>
      <w:r>
        <w:rPr>
          <w:b/>
          <w:bCs/>
        </w:rPr>
        <w:t xml:space="preserve">Julgado em: </w:t>
      </w:r>
      <w:r>
        <w:t xml:space="preserve">12/12/1983</w:t>
      </w:r>
    </w:p>
    <w:p/>
    <w:p>
      <w:r>
        <w:t xml:space="preserve">QUANDO É DELE A RESPONSABILIDADE E NÃO DO PRESIDENTE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Diz o art. 28, inc. II, da lei nº 5.250/67, "in verbis": "O escrito publicado em jornais ou periódicos sem indicação de seu autor considera-se redigido: I - .................................................................................................................................................... II - Pelo diretor ou relator-chefe, se publicado na parte editorial"; e dispõe o art. 37, II, alínea "2" a seu turno: "São responsáveis pelos crimes cometidos através da imprensa e das emissoras de radiodifusão, sucessivamente: I - ......................................................................................................................................................... II - Quando o autor estiver ausente do país, ou não tiver idoneidade para responder pelo crime: a) O diretor ou redator chefe do jornal ou periódico: ..." - Parece claro, dos termos da lei, que a indicação de diretor ou redator-chefe não é no sentido de que se possa fazer indiscriminadamente a indicação daquele que deva ser processado à livre escolha do que se sentir atingido pela publicação, mas sim daquele que deva ser considerado, como responsável pela parte editorial do jornal e que, normalmente não é o presidente da empresa. - Ora, no caso, expressamente, consigna o próprio exemplar que publicou a matéria, como ficou dito, haver um diretor e, acima dele, o presidente, pelo que haveria de ser indicado na denúncia aquele, e não este como responsável, se a ele corr esponde a denominação inserida na lei. - .......................................................................................................................................................... - Nas suas informações, referiu o nobre Juiz ao art. 37, § 3º, da Lei de Imprensa, segundo o qual: "A indicação do autor nos termos do § 1º, não prejudica a responsabilidade do relator de seção, diretor ou redator-chefe, ou do editor, produtor ou diretor." - É de ver, entretanto, que tal hipótese de responsabilidade solidária ocorre quando a matéria for publicada sem a indicação do autor e vier este a ser posteriormente nomeado, e assuma ele a responsabilidade. - Não é a hipótese dos autos, porém. E, ainda que fosse, ou venha a ser, a responsabilidade ainda será daquele ainda mais diretamente vinculado à publicação, como resulta do disposto no aludido § 3º. - Cabe notar que a indicação dos três últimos titulares: editor, produtor ou diretor, diz respeito, nitidamente aos programas de radiodifusão (art. 28, § 1º). - Estou, assim, que não cabia ser oferecida a denúncia contra A. A. C. no que tem razão a douta Procuradoria-Geral da República. - Pelo exposto, dou provimento ao recurso, concedendo o "habeas corpus", para tornar sem efeito o recebimento da denúncia, sem prejuízo de que possa outra ser oferecida contra o jornalista J. M. J. e, se vier a ser identificado também contra o autor da redação da notícia considerada ofensiva. A renovação da denúncia contra A. A. C. ainda poderá vir a dar-se na ocorrência de fatos novos e, portanto, ainda não considerados. - É meu voto. Julgado em 13-12-1983 Revista Trimestral de Jurisprudência. Setembro, 1985 - Vol. 113 - Pág. 1.013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Tendo-se que é do diretor do jornal a responsabilidade da matéria publicada e tida como configuradora de crime de imprensa, - responsabilidade que ele, aliás, expressamente assumiu -, é de anular-se a denúncia oferecida contra o Presidente da empresa, podendo, porém, outra ser apresentada contra o aludido diretor e, se vier a ser identificado, também contra o autor da notícia considerada ofensiva.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2026-07-28T02:15:22.853Z</dcterms:created>
  <dcterms:modified xsi:type="dcterms:W3CDTF">2026-07-28T02:15:22.853Z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