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Habeas Corpus 8.480</w:t>
      </w:r>
    </w:p>
    <w:p/>
    <w:p>
      <w:r>
        <w:t xml:space="preserve">EXPRESSÕES VEICULADAS EM PROGRAMA —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as expressões tidas como contumeliosas foram veiculadas em programa levado ao ar por televisão, está, em princípio, configurado um delito praticado por meio da imprensa (um dos chamados "crimes de Imprensa" - vide JC 7/8-531; Habeas Corpus nº 8.480, da comarca de Itabirama, julgado na sessão de 9-2-1988). Ac. de 02-09-1988 Jurisprudência Catarinense - 3º Trimestre de 1988 - Vol. 61 - Pág. 201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ofensas irrogadas em programa de televisão, transmitido com a presença dos apontados agentes, tipificam, em tese, crime praticado por intermédio da imprensa.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2026-07-28T01:59:10.997Z</dcterms:created>
  <dcterms:modified xsi:type="dcterms:W3CDTF">2026-07-28T01:59:10.997Z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