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THOMAZ CARVALHAL</w:t>
      </w:r>
    </w:p>
    <w:p/>
    <w:p>
      <w:r>
        <w:t xml:space="preserve">INQUÉRITO POLICIAL — INCLUSÃO DE CRIME NÃO CONSTANTE DESTE - SE ANULA 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Instalou-se há muito profunda divergência doutrinária e jurisprudencial a respeito da natureza jurídica do inquérito judicial, aceitando a corrente mencionada na impetração que se trata de contraditório, onde deve ser assegurada ampla defesa . - Em sentido contrário, outra aponta que constitui apenas peça para a "informatio delicti", servindo de base para a ação penal subsequente. - Seguindo esta corrente, as irregularidades existentes, como a apontada, não podem servir para a nulidade da ação instaurada. - Nesse sentido o ensinamento: &lt;&lt;O inquérito judicial, em verdade, não é peça integrante da ação penal por infrações falimentares. - É peça que a antecede, elemento informativo orientador da atividade do Ministério Público, capaz de habilitá-lo a propor a ação penal, que, como é corrente, somente se instaura com o recebimento da denúncia. - Assim, qualquer vício porventura existente no inquérito judicial jamais poderá justificar a anulação de ação penal em que, como ocorre no caso presente, já esteja finda a instrução e proferida sentença &gt;&gt; (TJSP, HC 84.220, Rel. Des. THOMAZ CARVALHAL, RT 370/64, constante em Falência e Concordata, de FRANCISCO RAITANE, v. 2º/416, 3ª ed. ). - Esta manifestação também é consagrada pela doutrina, como a opinião do insigne RUBENS REQUIÃO: &lt;&lt;Razão, pois, tem, em nosso entendimento, BENTO DE FARIA, para quem o inquérito judicial serve para fundamentar a ação penal e não marca, todavia, o começo da ação repressiva (ob. cit., p. 473). - Constitui, em conseqüência, mero elemento inquisitório, cuja finalidade consiste em instruir a denúncia&gt;&gt; (em Curso de Direito Falimentar, v. 1/298, 3ª ed.). - Logo eventual falha ocorrida na fase do inquérito judicial não pode servir de base para anular a ação penal subsequente. Ac. de 01-09-1986 VENCIDO O DESEMBARGADOR SILVA LEME Revista dos Tribunais Vol. 615 (Janeiro/87) - Pág. 273.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Eventual falha ocorrida na fase do inquérito judicial não pode servir de base para anular a ação penal por crimes falimentares, por não ser peça integrante da ação, mas anterior elemento inquisitório cuja finalidade consiste em instruir a denúncia.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2026-07-28T04:20:24.113Z</dcterms:created>
  <dcterms:modified xsi:type="dcterms:W3CDTF">2026-07-28T04:20:24.113Z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