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FORMAL</w:t>
      </w:r>
    </w:p>
    <w:p>
      <w:r>
        <w:rPr>
          <w:i/>
          <w:iCs/>
          <w:color w:val="666666"/>
        </w:rPr>
        <w:t xml:space="preserve">CRIMES DE AÇÃO PÚBLICA E PRIVADA</w:t>
      </w:r>
    </w:p>
    <w:p/>
    <w:p/>
    <w:p>
      <w:r>
        <w:t xml:space="preserve">CONSTITUIÇÃO FEDERAL — ART. 5º, INCISO XLIII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8.072, DE 25 DE JULHO DE 1990 Dispõe sobre os crimes hediondos, nos termos do art. 5º, inciso XLIII, da Constituição Federal, e determina outras providências. O PRESIDENTE DA REPÚBLICA, faço saber que o Congresso Nacional decreta e eu sanciono a seguinte lei: Art. 1º São considerados hediondos os seguintes crimes, todos tipificados no Decreto-Lei nº 2.848, de 7 de dezembro de 1940 - Código Penal, consumados ou tentados: (Redação dada pela Lei 8.930/94) I - homicídio (art. 121), quando praticado em atividade típica de grupo de extermínio, ainda que cometido por um só agente, e homicídio qualificado (art. 121, § 2º, I, II, III, IV e V); (Inciso incluído pela Lei 8.930/94) II - latrocínio (art. 157, § 3º, in fine); (Inciso incluído pela Lei 8.930/94) III - extorsão qualificada pela morte (art. 158, § 2º); (Inciso incluído pela Lei 8.930/94) IV - extorsão mediante seqüestro e na forma qualificada (art. 159, caput, e §§ 1º, 2º e 3º); (Inciso incluído pela Lei 8.930/94) V - estupro (art. 213, caput e §§ 1º e 2º); (Redação dada pela Lei 12.015/2009) VI - estupro de vulnerável (art. 217-A, caput e §§ 1º, 2º, 3º e 4º); (Redação dada pela Lei 12.015/2009) VII - epidemia com resultado morte (art. 267, § 1º). (Inciso incluído pela Lei 8.930/94) VII-A - (VETADO) (Inciso incluído pela Lei 9.695/98) VII-B - falsificação, corrupção, adulteração ou alteração de produto destinado a fins terapêuticos ou medicinais (art. 273, caput e § 1º, § 1º-A e § 1º-B, com a redação dada pela Lei nº 9.677, de 2 de julho de 1998). (Inciso incluído pela Lei 9.695/98) Parágrafo único. Considera-se também hediondo o crime de genocídio previsto nos arts. 1º, 2º e 3º da Lei nº 2.889, de 1º de outubro de 1956, tentado ou consumado. (Parágrafo incluído pela Lei 8.930/94) Redação anterior: "Art. 1º São considerados hediondos os crimes de latrocínio (art. 157, § 3º, in fine), extorsão qu alificada pela morte, (art. 158, § 2º), extorsão mediante seqüestro e na forma qualificada (art. 159, caput e seus §§ 1º, 2º e 3º), estupro (art. 213, caput e sua combinação com o art. 223, caput e parágrafo único), atentado violento ao pudor (art. 214 e sua combinação com o art. 223, caput e parágrafo único), epidemia com resultado morte (art. 267, § 1º), envenenamento de água potável ou de substância alimentícia ou medicinal, qualificado pela morte (art. 270, combinado com o art. 285), todos do Código Penal (Decreto-Lei nº 2.848, de 7 de dezembro de 1940), e de genocídio (arts. 1º, 2º e 3º da Lei nº 2.889, de 1º de outubro de 1956), tentados ou consumados." Art. 2º Os crimes hediondos, a prática da tortura, o tráfico ilícito de entorpecentes e drogas afins e o terrorismo são insuscetíveis de: I - anistia, graça e indulto; II - fiança. (Redação dada pela Lei 11.464/2007) § 1º A pena por crime previsto neste artigo será cumprida inicialmente em regime fechado. (Redação dada pela Lei 11.464/2007) § 2º A progressão de regime, no caso dos condenados aos crimes previstos neste artigo, dar-se-á após o cumprimento de 2/5 (dois quintos) da pena, se o apenado for primário, e de 3/5 (três quintos), se reincidente. (Redação dada pela Lei 11.464/2007) § 3º Em caso de sentença condenatória, o juiz decidirá fundamentadamente se o réu poderá apelar em liberdade. (Redação dada pela Lei 11.464/2007) § 4º A prisão temporária, sobre a qual dispõe a Lei nº 7.960, de 21 de dezembro de 1989, nos crimes previstos neste artigo, terá o prazo de 30 (trinta) dias, prorrogável por igual período em caso de extrema e comprovada necessidade. (Acrescentado pela Lei 11.464/2007) Redação anterior: "II - fiança e liberdade provisória. § 1º A pena por crime previsto neste artigo será cumprida integralmente em regime fechado. § 2º Em caso de sentença condenatória, o juiz decidirá fundamentadamente se o réu poderá apelar em liberdade . § 3º A prisão temporária, sobre a qual dispõe a Lei nº 7.960, de 21 de dezembro de 1989, nos crimes previstos neste artigo, terá o prazo de trinta dias, prorrogável por igual período em caso de extrema e comprovada necessidade." Art. 3º A União manterá estabelecimentos penais, de segurança máxima, destinados ao cumprimento de penas impostas a condenados de alta periculosidade, cuja permanência em presídios estaduais ponha em risco a ordem ou incolumidade pública. Art. 4º (Vetado). Art. 5º Ao art. 83 do Código Penal é acrescido o seguinte inciso: "Art. 83. ............ .......................... V - cumprido mais de dois terços da pena, nos casos de condenação por crime hedi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2026-10-26T04:33:42.670Z</dcterms:created>
  <dcterms:modified xsi:type="dcterms:W3CDTF">2026-10-26T04:33:42.670Z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