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p>
      <w:r>
        <w:t xml:space="preserve">LEI 8.072/90 — ART. 1º - DÁ NOVA REDAÇÃO</w:t>
      </w:r>
    </w:p>
    <w:p/>
    <w:p>
      <w:pPr>
        <w:pStyle w:val="Heading2"/>
      </w:pPr>
      <w:r>
        <w:rPr>
          <w:b/>
          <w:bCs/>
        </w:rPr>
        <w:t xml:space="preserve">Ementa</w:t>
      </w:r>
    </w:p>
    <w:p>
      <w:r>
        <w:t xml:space="preserve">LEI Nº 8.930, DE 06 DE SETEMBRO DE 1994 Dá nova redação ao art. 1º da Lei nº 8.072, de 25 de julho de 1990, que dispõe sobre os crimes hediondos, nos termos do art. 5º, inciso XLIII, da Constituição Federal, e determina outras providências. O PRESIDENTE DA REPÚBLICA Faço saber que o Congresso Nacional decreta e eu sanciono a seguinte lei: Art. 1º O art. 1º da Lei nº 8.072, de 25 de julho de 1990, passa a vigorar com a seguinte redação: "Art. 1º São considerados hediondos os seguintes crimes, todos tipificados no Decreto-Lei nº 2.848, de 7 de dezembro de 1940 - Código Penal, consumados ou tentados: I - homicídio (art. 121), quando praticado em atividade típica de grupo de extermínio, ainda que cometido por um só agente, e homicídio qualificado (art. 121, § 2º, I, II, III, IV e V); II - latrocínio (art. 157, § 3º, in fine); III - extorsão qualificada pela morte (art. 158, § 2º); IV - extorsão mediante seqüestro e na forma qualificada (art. 159, caput, e §§ lº, 2º e 3º); V - estupro (art. 213 e sua combinação com o art. 223, caput e parágrafo único); VI - atentado violento ao pudor (art. 214 e sua combinação com o art. 223, caput e parágrafo único); VII - epidemia com resultado morte (art. 267, § 1º). Parágrafo único. Considera-se também hediondo o crime de genocídio previsto nos arts. 1º, 2º e 3º da Lei nº 2.889, de 1º de outubro de 1956, tentado ou consumado." Art. 2º Esta lei entra em vigor na data de sua publicação. Art. 3º Revogam-se as disposições em contrário. Brasília, 6 de setembro de 1994; 173º da Independência e 106º da República. ITAMAR FRANCO Alexandre de Paula Dupeyrat Martins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2026-07-28T00:20:24.944Z</dcterms:created>
  <dcterms:modified xsi:type="dcterms:W3CDTF">2026-07-28T00:20:24.944Z</dcterms:modified>
</cp:coreProperties>
</file>

<file path=docProps/custom.xml><?xml version="1.0" encoding="utf-8"?>
<Properties xmlns="http://schemas.openxmlformats.org/officeDocument/2006/custom-properties" xmlns:vt="http://schemas.openxmlformats.org/officeDocument/2006/docPropsVTypes"/>
</file>