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>
      <w:r>
        <w:rPr>
          <w:b/>
          <w:bCs/>
        </w:rPr>
        <w:t xml:space="preserve">Julgado em: </w:t>
      </w:r>
      <w:r>
        <w:t xml:space="preserve">08/04/1986</w:t>
      </w:r>
    </w:p>
    <w:p/>
    <w:p>
      <w:r>
        <w:t xml:space="preserve">USO DE UNIFORME DE CORPORAÇÃO POLICIAL MILITAR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uso de fardamento da Polícia Militar não constitui o tipo definido no art. 172 do Código Penal Militar, por isso que a tutela penal somente se exerce em relação aos uniformes e insígnias das Forças Armadas. - Do mesmo passo, para a configuração do delito do art. 312 do mesmo Código é necessário que o documento falsificado o adulterado seja usado em detrimento da administração ou do serviço militares, o que, em verdade, não se vislumbra nos autos da ação penal, em cujo bojo subiu o presente Conflito de Competência. - Assim julgo procedente o conflito, pra declarar competente o MM. Juiz da Comarca de Camaquã, o suscitado. Julgado em 09-04-1986 Revista do Tribunal Federal de Recursos - nº 136 - Pág. 267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Compete à Justiça Comum o processo e julgamento de ação penal por crime de estelionato, uma vez que o uso, para tal fim, de uniforme de corporação policial-militar não tipifica delito de natureza militar, pois que somente os uniformes e insígnias privativos das Forças Armadas são tutelados penalmente. II - A adulteração e eventual uso de carteira de identidade militar sem envolver a administração ou o serviço militar, não constitui delito previsto na legislação penal militar.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2026-07-28T04:21:54.245Z</dcterms:created>
  <dcterms:modified xsi:type="dcterms:W3CDTF">2026-07-28T04:21:54.245Z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